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D1F458" w14:textId="0D65FA01" w:rsidR="00E80865" w:rsidRPr="005E1923" w:rsidRDefault="00BB543E" w:rsidP="00967A1F">
      <w:pPr>
        <w:pStyle w:val="BodyText"/>
        <w:spacing w:before="6"/>
        <w:rPr>
          <w:rFonts w:ascii="Arial" w:hAnsi="Arial" w:cs="Arial"/>
          <w:sz w:val="20"/>
        </w:rPr>
      </w:pPr>
      <w:r w:rsidRPr="005E1923">
        <w:rPr>
          <w:rFonts w:ascii="Arial" w:hAnsi="Arial" w:cs="Arial"/>
          <w:noProof/>
        </w:rPr>
        <mc:AlternateContent>
          <mc:Choice Requires="wps">
            <w:drawing>
              <wp:anchor distT="0" distB="0" distL="0" distR="0" simplePos="0" relativeHeight="251658241" behindDoc="1" locked="0" layoutInCell="1" allowOverlap="1" wp14:anchorId="0CD1F50C" wp14:editId="18D854E5">
                <wp:simplePos x="0" y="0"/>
                <wp:positionH relativeFrom="page">
                  <wp:posOffset>452755</wp:posOffset>
                </wp:positionH>
                <wp:positionV relativeFrom="paragraph">
                  <wp:posOffset>99695</wp:posOffset>
                </wp:positionV>
                <wp:extent cx="2176145" cy="389890"/>
                <wp:effectExtent l="0" t="0" r="0" b="0"/>
                <wp:wrapTopAndBottom/>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145" cy="389890"/>
                        </a:xfrm>
                        <a:prstGeom prst="rect">
                          <a:avLst/>
                        </a:prstGeom>
                        <a:solidFill>
                          <a:srgbClr val="929A9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D1F522" w14:textId="53C4AD18" w:rsidR="00D30A7E" w:rsidRPr="00F57105" w:rsidRDefault="00B22EE2" w:rsidP="00F57105">
                            <w:pPr>
                              <w:spacing w:before="121"/>
                              <w:ind w:left="216"/>
                              <w:jc w:val="center"/>
                              <w:rPr>
                                <w:sz w:val="28"/>
                                <w:szCs w:val="28"/>
                              </w:rPr>
                            </w:pPr>
                            <w:r>
                              <w:rPr>
                                <w:color w:val="FFFFFF"/>
                                <w:sz w:val="28"/>
                                <w:szCs w:val="28"/>
                              </w:rPr>
                              <w:t>December</w:t>
                            </w:r>
                            <w:r w:rsidR="001C4FC3">
                              <w:rPr>
                                <w:color w:val="FFFFFF"/>
                                <w:sz w:val="28"/>
                                <w:szCs w:val="28"/>
                              </w:rPr>
                              <w:t xml:space="preserve">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D1F50C" id="_x0000_t202" coordsize="21600,21600" o:spt="202" path="m,l,21600r21600,l21600,xe">
                <v:stroke joinstyle="miter"/>
                <v:path gradientshapeok="t" o:connecttype="rect"/>
              </v:shapetype>
              <v:shape id="Text Box 9" o:spid="_x0000_s1026" type="#_x0000_t202" style="position:absolute;margin-left:35.65pt;margin-top:7.85pt;width:171.35pt;height:30.7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" fillcolor="#929a9e" stroked="f">
                <v:textbox inset="0,0,0,0">
                  <w:txbxContent>
                    <w:p w14:paraId="0CD1F522" w14:textId="53C4AD18" w:rsidR="00D30A7E" w:rsidRPr="00F57105" w:rsidRDefault="00B22EE2" w:rsidP="00F57105">
                      <w:pPr>
                        <w:spacing w:before="121"/>
                        <w:ind w:left="216"/>
                        <w:jc w:val="center"/>
                        <w:rPr>
                          <w:sz w:val="28"/>
                          <w:szCs w:val="28"/>
                        </w:rPr>
                      </w:pPr>
                      <w:r>
                        <w:rPr>
                          <w:color w:val="FFFFFF"/>
                          <w:sz w:val="28"/>
                          <w:szCs w:val="28"/>
                        </w:rPr>
                        <w:t>December</w:t>
                      </w:r>
                      <w:r w:rsidR="001C4FC3">
                        <w:rPr>
                          <w:color w:val="FFFFFF"/>
                          <w:sz w:val="28"/>
                          <w:szCs w:val="28"/>
                        </w:rPr>
                        <w:t xml:space="preserve"> 2021</w:t>
                      </w:r>
                    </w:p>
                  </w:txbxContent>
                </v:textbox>
                <w10:wrap type="topAndBottom" anchorx="page"/>
              </v:shape>
            </w:pict>
          </mc:Fallback>
        </mc:AlternateContent>
      </w:r>
      <w:r w:rsidR="00010AFF" w:rsidRPr="005E1923">
        <w:rPr>
          <w:rFonts w:ascii="Arial" w:hAnsi="Arial" w:cs="Arial"/>
          <w:sz w:val="20"/>
        </w:rPr>
        <w:tab/>
      </w:r>
    </w:p>
    <w:p w14:paraId="0CD1F459" w14:textId="77777777" w:rsidR="00E80865" w:rsidRPr="005E1923" w:rsidRDefault="00E80865">
      <w:pPr>
        <w:pStyle w:val="BodyText"/>
        <w:rPr>
          <w:rFonts w:ascii="Arial" w:hAnsi="Arial" w:cs="Arial"/>
          <w:sz w:val="20"/>
        </w:rPr>
      </w:pPr>
    </w:p>
    <w:p w14:paraId="0CD1F45A" w14:textId="77777777" w:rsidR="00E80865" w:rsidRPr="005E1923" w:rsidRDefault="00E80865">
      <w:pPr>
        <w:pStyle w:val="BodyText"/>
        <w:rPr>
          <w:rFonts w:ascii="Arial" w:hAnsi="Arial" w:cs="Arial"/>
          <w:sz w:val="20"/>
        </w:rPr>
      </w:pPr>
    </w:p>
    <w:p w14:paraId="0CD1F45B" w14:textId="77777777" w:rsidR="00E80865" w:rsidRPr="005E1923" w:rsidRDefault="00E80865">
      <w:pPr>
        <w:pStyle w:val="BodyText"/>
        <w:spacing w:before="4"/>
        <w:rPr>
          <w:rFonts w:ascii="Arial" w:hAnsi="Arial" w:cs="Arial"/>
          <w:sz w:val="24"/>
        </w:rPr>
      </w:pPr>
    </w:p>
    <w:p w14:paraId="0CD1F45C" w14:textId="77777777" w:rsidR="00E80865" w:rsidRPr="005E1923" w:rsidRDefault="00140524" w:rsidP="00967A1F">
      <w:pPr>
        <w:pStyle w:val="Title"/>
        <w:ind w:left="0"/>
        <w:rPr>
          <w:rFonts w:ascii="Arial" w:hAnsi="Arial" w:cs="Arial"/>
        </w:rPr>
      </w:pPr>
      <w:r w:rsidRPr="005E1923">
        <w:rPr>
          <w:rFonts w:ascii="Arial" w:hAnsi="Arial" w:cs="Arial"/>
          <w:noProof/>
        </w:rPr>
        <w:drawing>
          <wp:anchor distT="0" distB="0" distL="0" distR="0" simplePos="0" relativeHeight="251658240" behindDoc="0" locked="0" layoutInCell="1" allowOverlap="1" wp14:anchorId="0CD1F50D" wp14:editId="0CD1F50E">
            <wp:simplePos x="0" y="0"/>
            <wp:positionH relativeFrom="page">
              <wp:posOffset>5106492</wp:posOffset>
            </wp:positionH>
            <wp:positionV relativeFrom="paragraph">
              <wp:posOffset>-697456</wp:posOffset>
            </wp:positionV>
            <wp:extent cx="1749587" cy="77943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1749587" cy="779437"/>
                    </a:xfrm>
                    <a:prstGeom prst="rect">
                      <a:avLst/>
                    </a:prstGeom>
                  </pic:spPr>
                </pic:pic>
              </a:graphicData>
            </a:graphic>
          </wp:anchor>
        </w:drawing>
      </w:r>
      <w:r w:rsidRPr="005E1923">
        <w:rPr>
          <w:rFonts w:ascii="Arial" w:hAnsi="Arial" w:cs="Arial"/>
          <w:color w:val="AB0E1E"/>
          <w:spacing w:val="8"/>
        </w:rPr>
        <w:t xml:space="preserve">Monthly </w:t>
      </w:r>
      <w:r w:rsidRPr="005E1923">
        <w:rPr>
          <w:rFonts w:ascii="Arial" w:hAnsi="Arial" w:cs="Arial"/>
          <w:color w:val="AB0E1E"/>
          <w:spacing w:val="-14"/>
        </w:rPr>
        <w:t>Tax</w:t>
      </w:r>
      <w:r w:rsidRPr="005E1923">
        <w:rPr>
          <w:rFonts w:ascii="Arial" w:hAnsi="Arial" w:cs="Arial"/>
          <w:color w:val="AB0E1E"/>
          <w:spacing w:val="40"/>
        </w:rPr>
        <w:t xml:space="preserve"> </w:t>
      </w:r>
      <w:r w:rsidRPr="005E1923">
        <w:rPr>
          <w:rFonts w:ascii="Arial" w:hAnsi="Arial" w:cs="Arial"/>
          <w:color w:val="AB0E1E"/>
          <w:spacing w:val="7"/>
        </w:rPr>
        <w:t>Update</w:t>
      </w:r>
    </w:p>
    <w:p w14:paraId="0CD1F45D" w14:textId="77777777" w:rsidR="00E80865" w:rsidRPr="005E1923" w:rsidRDefault="00E80865">
      <w:pPr>
        <w:pStyle w:val="BodyText"/>
        <w:rPr>
          <w:rFonts w:ascii="Arial" w:hAnsi="Arial" w:cs="Arial"/>
          <w:sz w:val="20"/>
        </w:rPr>
      </w:pPr>
    </w:p>
    <w:p w14:paraId="0CD1F45E" w14:textId="77777777" w:rsidR="00E80865" w:rsidRPr="005E1923" w:rsidRDefault="00E80865" w:rsidP="00CC6FE8">
      <w:pPr>
        <w:pStyle w:val="BodyText"/>
        <w:rPr>
          <w:rFonts w:ascii="Arial" w:hAnsi="Arial" w:cs="Arial"/>
          <w:color w:val="000000" w:themeColor="text1"/>
          <w:sz w:val="20"/>
        </w:rPr>
      </w:pPr>
    </w:p>
    <w:p w14:paraId="56CD1E6B" w14:textId="1CFAADB8" w:rsidR="00CF6BBA" w:rsidRPr="005E1923" w:rsidRDefault="00CF6BBA" w:rsidP="00A0154B">
      <w:pPr>
        <w:pStyle w:val="BodyText"/>
        <w:rPr>
          <w:rStyle w:val="A0"/>
          <w:rFonts w:ascii="Arial" w:hAnsi="Arial" w:cs="Arial"/>
          <w:color w:val="000000" w:themeColor="text1"/>
        </w:rPr>
      </w:pPr>
      <w:r w:rsidRPr="005E1923">
        <w:rPr>
          <w:rStyle w:val="A0"/>
          <w:rFonts w:ascii="Arial" w:hAnsi="Arial" w:cs="Arial"/>
          <w:color w:val="000000" w:themeColor="text1"/>
        </w:rPr>
        <w:t xml:space="preserve">In this edition of the Monthly Tax Update for </w:t>
      </w:r>
      <w:r w:rsidR="00B22EE2" w:rsidRPr="005E1923">
        <w:rPr>
          <w:rStyle w:val="A0"/>
          <w:rFonts w:ascii="Arial" w:hAnsi="Arial" w:cs="Arial"/>
          <w:color w:val="000000" w:themeColor="text1"/>
        </w:rPr>
        <w:t xml:space="preserve">December </w:t>
      </w:r>
      <w:r w:rsidRPr="005E1923">
        <w:rPr>
          <w:rStyle w:val="A0"/>
          <w:rFonts w:ascii="Arial" w:hAnsi="Arial" w:cs="Arial"/>
          <w:color w:val="000000" w:themeColor="text1"/>
        </w:rPr>
        <w:t xml:space="preserve">2021, </w:t>
      </w:r>
      <w:r w:rsidR="00A05FE8" w:rsidRPr="005E1923">
        <w:rPr>
          <w:rStyle w:val="A0"/>
          <w:rFonts w:ascii="Arial" w:hAnsi="Arial" w:cs="Arial"/>
          <w:color w:val="000000" w:themeColor="text1"/>
        </w:rPr>
        <w:t xml:space="preserve">our last for this year, </w:t>
      </w:r>
      <w:r w:rsidRPr="005E1923">
        <w:rPr>
          <w:rStyle w:val="A0"/>
          <w:rFonts w:ascii="Arial" w:hAnsi="Arial" w:cs="Arial"/>
          <w:color w:val="000000" w:themeColor="text1"/>
        </w:rPr>
        <w:t>we provide the recent updates in legislation along with tax developments in the areas of corporate tax, individual tax</w:t>
      </w:r>
      <w:r w:rsidR="007030C1" w:rsidRPr="005E1923">
        <w:rPr>
          <w:rStyle w:val="A0"/>
          <w:rFonts w:ascii="Arial" w:hAnsi="Arial" w:cs="Arial"/>
          <w:color w:val="000000" w:themeColor="text1"/>
        </w:rPr>
        <w:t>, indirect tax</w:t>
      </w:r>
      <w:r w:rsidRPr="005E1923">
        <w:rPr>
          <w:rStyle w:val="A0"/>
          <w:rFonts w:ascii="Arial" w:hAnsi="Arial" w:cs="Arial"/>
          <w:color w:val="000000" w:themeColor="text1"/>
        </w:rPr>
        <w:t xml:space="preserve"> and international tax. We also include the ATO’s recent activities, including its publications, rulings issued in the past month, latest Australian tax cases and other news in this edition.</w:t>
      </w:r>
      <w:r w:rsidR="00A05FE8" w:rsidRPr="005E1923">
        <w:rPr>
          <w:rStyle w:val="A0"/>
          <w:rFonts w:ascii="Arial" w:hAnsi="Arial" w:cs="Arial"/>
          <w:color w:val="000000" w:themeColor="text1"/>
        </w:rPr>
        <w:t xml:space="preserve">  </w:t>
      </w:r>
    </w:p>
    <w:p w14:paraId="6D294CFD" w14:textId="647B855C" w:rsidR="00A05FE8" w:rsidRPr="005E1923" w:rsidRDefault="00A05FE8" w:rsidP="00A0154B">
      <w:pPr>
        <w:pStyle w:val="BodyText"/>
        <w:rPr>
          <w:rStyle w:val="A0"/>
          <w:rFonts w:ascii="Arial" w:hAnsi="Arial" w:cs="Arial"/>
          <w:color w:val="000000" w:themeColor="text1"/>
        </w:rPr>
      </w:pPr>
    </w:p>
    <w:p w14:paraId="6803163D" w14:textId="1B4C3849" w:rsidR="00846724" w:rsidRPr="005E1923" w:rsidRDefault="00846724" w:rsidP="00A0154B">
      <w:pPr>
        <w:pStyle w:val="BodyText"/>
        <w:rPr>
          <w:rFonts w:ascii="Arial" w:hAnsi="Arial" w:cs="Arial"/>
          <w:color w:val="000000" w:themeColor="text1"/>
          <w:sz w:val="22"/>
        </w:rPr>
      </w:pPr>
    </w:p>
    <w:p w14:paraId="56181B9D" w14:textId="77777777" w:rsidR="00A0154B" w:rsidRPr="005E1923" w:rsidRDefault="00A0154B" w:rsidP="00A0154B">
      <w:pPr>
        <w:pStyle w:val="BodyText"/>
        <w:rPr>
          <w:rFonts w:ascii="Arial" w:hAnsi="Arial" w:cs="Arial"/>
          <w:sz w:val="22"/>
        </w:rPr>
      </w:pPr>
    </w:p>
    <w:p w14:paraId="42731826" w14:textId="78C027ED" w:rsidR="00CC6FE8" w:rsidRPr="005E1923" w:rsidRDefault="00140524" w:rsidP="009C3252">
      <w:pPr>
        <w:pStyle w:val="Heading2"/>
        <w:spacing w:before="0" w:line="240" w:lineRule="atLeast"/>
        <w:ind w:left="0"/>
        <w:rPr>
          <w:rFonts w:ascii="Arial" w:hAnsi="Arial" w:cs="Arial"/>
          <w:color w:val="C00000"/>
        </w:rPr>
      </w:pPr>
      <w:r w:rsidRPr="005E1923">
        <w:rPr>
          <w:rFonts w:ascii="Arial" w:hAnsi="Arial" w:cs="Arial"/>
          <w:color w:val="C00000"/>
        </w:rPr>
        <w:t>Legislation Update</w:t>
      </w:r>
    </w:p>
    <w:p w14:paraId="59725547" w14:textId="77777777" w:rsidR="0048548C" w:rsidRPr="005E1923" w:rsidRDefault="0048548C" w:rsidP="00027B46">
      <w:pPr>
        <w:pStyle w:val="Heading1"/>
        <w:shd w:val="clear" w:color="auto" w:fill="FFFFFF"/>
        <w:spacing w:before="0" w:line="240" w:lineRule="atLeast"/>
        <w:ind w:left="0"/>
        <w:rPr>
          <w:rStyle w:val="news-heading"/>
          <w:rFonts w:ascii="Arial" w:hAnsi="Arial" w:cs="Arial"/>
          <w:color w:val="7F7F7F" w:themeColor="text1" w:themeTint="80"/>
          <w:sz w:val="18"/>
          <w:szCs w:val="18"/>
        </w:rPr>
      </w:pPr>
    </w:p>
    <w:p w14:paraId="19A9AB46" w14:textId="1D3A1CDF" w:rsidR="007B38B7" w:rsidRPr="005E1923" w:rsidRDefault="007B38B7" w:rsidP="00107B2C">
      <w:pPr>
        <w:pStyle w:val="Heading1"/>
        <w:numPr>
          <w:ilvl w:val="0"/>
          <w:numId w:val="12"/>
        </w:numPr>
        <w:shd w:val="clear" w:color="auto" w:fill="FFFFFF"/>
        <w:spacing w:before="0" w:line="240" w:lineRule="atLeast"/>
        <w:ind w:left="567" w:hanging="567"/>
        <w:rPr>
          <w:rStyle w:val="news-heading"/>
          <w:rFonts w:ascii="Arial" w:eastAsia="Times New Roman" w:hAnsi="Arial" w:cs="Arial"/>
          <w:sz w:val="18"/>
          <w:szCs w:val="18"/>
        </w:rPr>
      </w:pPr>
      <w:r w:rsidRPr="005E1923">
        <w:rPr>
          <w:rStyle w:val="news-heading"/>
          <w:rFonts w:ascii="Arial" w:hAnsi="Arial" w:cs="Arial"/>
          <w:sz w:val="18"/>
          <w:szCs w:val="18"/>
        </w:rPr>
        <w:t>Treasury laws No 5 Bill now law</w:t>
      </w:r>
    </w:p>
    <w:p w14:paraId="0E4665BD" w14:textId="77777777" w:rsidR="0048548C" w:rsidRPr="005E1923" w:rsidRDefault="0048548C" w:rsidP="0048548C">
      <w:pPr>
        <w:pStyle w:val="Heading2"/>
        <w:spacing w:before="0" w:line="240" w:lineRule="atLeast"/>
        <w:ind w:left="0"/>
        <w:rPr>
          <w:rFonts w:ascii="Arial" w:hAnsi="Arial" w:cs="Arial"/>
          <w:color w:val="7F7F7F" w:themeColor="text1" w:themeTint="80"/>
          <w:sz w:val="18"/>
          <w:szCs w:val="18"/>
          <w:shd w:val="clear" w:color="auto" w:fill="FFFFFF"/>
        </w:rPr>
      </w:pPr>
    </w:p>
    <w:p w14:paraId="79AE8562" w14:textId="051310FE" w:rsidR="008F6F8E" w:rsidRPr="005E1923" w:rsidRDefault="00852564" w:rsidP="007A699D">
      <w:pPr>
        <w:pStyle w:val="Heading2"/>
        <w:spacing w:before="0" w:line="240" w:lineRule="atLeast"/>
        <w:ind w:left="567"/>
        <w:rPr>
          <w:rFonts w:ascii="Arial" w:hAnsi="Arial" w:cs="Arial"/>
          <w:color w:val="7F7F7F" w:themeColor="text1" w:themeTint="80"/>
          <w:sz w:val="18"/>
          <w:szCs w:val="18"/>
        </w:rPr>
      </w:pPr>
      <w:r w:rsidRPr="005E1923">
        <w:rPr>
          <w:rFonts w:ascii="Arial" w:hAnsi="Arial" w:cs="Arial"/>
          <w:color w:val="7F7F7F" w:themeColor="text1" w:themeTint="80"/>
          <w:sz w:val="18"/>
          <w:szCs w:val="18"/>
          <w:shd w:val="clear" w:color="auto" w:fill="FFFFFF"/>
        </w:rPr>
        <w:t>The</w:t>
      </w:r>
      <w:r w:rsidR="0048548C" w:rsidRPr="005E1923">
        <w:rPr>
          <w:rFonts w:ascii="Arial" w:hAnsi="Arial" w:cs="Arial"/>
          <w:color w:val="7F7F7F" w:themeColor="text1" w:themeTint="80"/>
          <w:sz w:val="18"/>
          <w:szCs w:val="18"/>
          <w:shd w:val="clear" w:color="auto" w:fill="FFFFFF"/>
        </w:rPr>
        <w:t xml:space="preserve"> </w:t>
      </w:r>
      <w:r w:rsidRPr="005E1923">
        <w:rPr>
          <w:rFonts w:ascii="Arial" w:hAnsi="Arial" w:cs="Arial"/>
          <w:color w:val="7F7F7F" w:themeColor="text1" w:themeTint="80"/>
          <w:sz w:val="18"/>
          <w:szCs w:val="18"/>
          <w:shd w:val="clear" w:color="auto" w:fill="FFFFFF"/>
        </w:rPr>
        <w:t>Treasury Laws Amendment (2021 Measures No 5) Bill 2021</w:t>
      </w:r>
      <w:r w:rsidR="0048548C" w:rsidRPr="005E1923">
        <w:rPr>
          <w:rFonts w:ascii="Arial" w:hAnsi="Arial" w:cs="Arial"/>
          <w:color w:val="7F7F7F" w:themeColor="text1" w:themeTint="80"/>
          <w:sz w:val="18"/>
          <w:szCs w:val="18"/>
          <w:shd w:val="clear" w:color="auto" w:fill="FFFFFF"/>
        </w:rPr>
        <w:t xml:space="preserve"> </w:t>
      </w:r>
      <w:r w:rsidRPr="005E1923">
        <w:rPr>
          <w:rFonts w:ascii="Arial" w:hAnsi="Arial" w:cs="Arial"/>
          <w:color w:val="7F7F7F" w:themeColor="text1" w:themeTint="80"/>
          <w:sz w:val="18"/>
          <w:szCs w:val="18"/>
          <w:shd w:val="clear" w:color="auto" w:fill="FFFFFF"/>
        </w:rPr>
        <w:t>has received assent as Act No 127 of 2021 on 7 December 2021.</w:t>
      </w:r>
    </w:p>
    <w:p w14:paraId="55B2FEC2" w14:textId="77777777" w:rsidR="006C5BF4" w:rsidRPr="005E1923" w:rsidRDefault="006C5BF4" w:rsidP="00027B46">
      <w:pPr>
        <w:pStyle w:val="NormalWeb"/>
        <w:shd w:val="clear" w:color="auto" w:fill="FFFFFF"/>
        <w:spacing w:before="0" w:beforeAutospacing="0" w:after="0" w:afterAutospacing="0" w:line="240" w:lineRule="atLeast"/>
        <w:rPr>
          <w:rFonts w:ascii="Arial" w:hAnsi="Arial" w:cs="Arial"/>
          <w:color w:val="7F7F7F" w:themeColor="text1" w:themeTint="80"/>
          <w:sz w:val="18"/>
          <w:szCs w:val="18"/>
        </w:rPr>
      </w:pPr>
    </w:p>
    <w:p w14:paraId="7D6A029B" w14:textId="77777777" w:rsidR="00305FBB" w:rsidRPr="005E1923" w:rsidRDefault="00305FBB" w:rsidP="007A699D">
      <w:pPr>
        <w:widowControl/>
        <w:shd w:val="clear" w:color="auto" w:fill="FFFFFF"/>
        <w:autoSpaceDE/>
        <w:autoSpaceDN/>
        <w:spacing w:line="240" w:lineRule="atLeast"/>
        <w:ind w:firstLine="567"/>
        <w:rPr>
          <w:rFonts w:ascii="Arial" w:eastAsia="Times New Roman" w:hAnsi="Arial" w:cs="Arial"/>
          <w:color w:val="7F7F7F" w:themeColor="text1" w:themeTint="80"/>
          <w:sz w:val="18"/>
          <w:szCs w:val="18"/>
          <w:lang w:val="en-AU" w:eastAsia="zh-CN"/>
        </w:rPr>
      </w:pPr>
      <w:r w:rsidRPr="005E1923">
        <w:rPr>
          <w:rFonts w:ascii="Arial" w:eastAsia="Times New Roman" w:hAnsi="Arial" w:cs="Arial"/>
          <w:color w:val="7F7F7F" w:themeColor="text1" w:themeTint="80"/>
          <w:sz w:val="18"/>
          <w:szCs w:val="18"/>
          <w:lang w:val="en-AU" w:eastAsia="zh-CN"/>
        </w:rPr>
        <w:t>The Act:</w:t>
      </w:r>
    </w:p>
    <w:p w14:paraId="7F8C99DF" w14:textId="77777777" w:rsidR="007A699D" w:rsidRPr="005E1923" w:rsidRDefault="007A699D" w:rsidP="007A699D">
      <w:pPr>
        <w:widowControl/>
        <w:shd w:val="clear" w:color="auto" w:fill="FFFFFF"/>
        <w:autoSpaceDE/>
        <w:autoSpaceDN/>
        <w:spacing w:line="240" w:lineRule="atLeast"/>
        <w:ind w:firstLine="567"/>
        <w:rPr>
          <w:rFonts w:ascii="Arial" w:eastAsia="Times New Roman" w:hAnsi="Arial" w:cs="Arial"/>
          <w:color w:val="7F7F7F" w:themeColor="text1" w:themeTint="80"/>
          <w:sz w:val="18"/>
          <w:szCs w:val="18"/>
          <w:lang w:val="en-AU" w:eastAsia="zh-CN"/>
        </w:rPr>
      </w:pPr>
    </w:p>
    <w:p w14:paraId="66F2DD48" w14:textId="77777777" w:rsidR="00305FBB" w:rsidRPr="005E1923" w:rsidRDefault="00305FBB" w:rsidP="00107B2C">
      <w:pPr>
        <w:widowControl/>
        <w:numPr>
          <w:ilvl w:val="0"/>
          <w:numId w:val="13"/>
        </w:numPr>
        <w:shd w:val="clear" w:color="auto" w:fill="FFFFFF"/>
        <w:autoSpaceDE/>
        <w:autoSpaceDN/>
        <w:spacing w:line="240" w:lineRule="atLeast"/>
        <w:rPr>
          <w:rFonts w:ascii="Arial" w:eastAsia="Times New Roman" w:hAnsi="Arial" w:cs="Arial"/>
          <w:color w:val="7F7F7F" w:themeColor="text1" w:themeTint="80"/>
          <w:sz w:val="18"/>
          <w:szCs w:val="18"/>
          <w:lang w:val="en-AU" w:eastAsia="zh-CN"/>
        </w:rPr>
      </w:pPr>
      <w:proofErr w:type="gramStart"/>
      <w:r w:rsidRPr="005E1923">
        <w:rPr>
          <w:rFonts w:ascii="Arial" w:eastAsia="Times New Roman" w:hAnsi="Arial" w:cs="Arial"/>
          <w:color w:val="7F7F7F" w:themeColor="text1" w:themeTint="80"/>
          <w:sz w:val="18"/>
          <w:szCs w:val="18"/>
          <w:lang w:val="en-AU" w:eastAsia="zh-CN"/>
        </w:rPr>
        <w:t>increases</w:t>
      </w:r>
      <w:proofErr w:type="gramEnd"/>
      <w:r w:rsidRPr="005E1923">
        <w:rPr>
          <w:rFonts w:ascii="Arial" w:eastAsia="Times New Roman" w:hAnsi="Arial" w:cs="Arial"/>
          <w:color w:val="7F7F7F" w:themeColor="text1" w:themeTint="80"/>
          <w:sz w:val="18"/>
          <w:szCs w:val="18"/>
          <w:lang w:val="en-AU" w:eastAsia="zh-CN"/>
        </w:rPr>
        <w:t xml:space="preserve"> the producer offset for films that are not feature films released in cinemas to 30 percent of total qualifying Australian production expenditure, and to make various threshold and integrity amendments across the three screen tax offsets;</w:t>
      </w:r>
    </w:p>
    <w:p w14:paraId="0E1FFF6E" w14:textId="77777777" w:rsidR="00305FBB" w:rsidRPr="005E1923" w:rsidRDefault="00305FBB" w:rsidP="00107B2C">
      <w:pPr>
        <w:widowControl/>
        <w:numPr>
          <w:ilvl w:val="0"/>
          <w:numId w:val="13"/>
        </w:numPr>
        <w:shd w:val="clear" w:color="auto" w:fill="FFFFFF"/>
        <w:autoSpaceDE/>
        <w:autoSpaceDN/>
        <w:spacing w:line="240" w:lineRule="atLeast"/>
        <w:rPr>
          <w:rFonts w:ascii="Arial" w:eastAsia="Times New Roman" w:hAnsi="Arial" w:cs="Arial"/>
          <w:color w:val="7F7F7F" w:themeColor="text1" w:themeTint="80"/>
          <w:sz w:val="18"/>
          <w:szCs w:val="18"/>
          <w:lang w:val="en-AU" w:eastAsia="zh-CN"/>
        </w:rPr>
      </w:pPr>
      <w:r w:rsidRPr="005E1923">
        <w:rPr>
          <w:rFonts w:ascii="Arial" w:eastAsia="Times New Roman" w:hAnsi="Arial" w:cs="Arial"/>
          <w:color w:val="7F7F7F" w:themeColor="text1" w:themeTint="80"/>
          <w:sz w:val="18"/>
          <w:szCs w:val="18"/>
          <w:lang w:val="en-AU" w:eastAsia="zh-CN"/>
        </w:rPr>
        <w:t>makes consequential amendments to integrate the corporate insolvency reforms across the Commonwealth statute book; and</w:t>
      </w:r>
    </w:p>
    <w:p w14:paraId="0588CAA1" w14:textId="03865328" w:rsidR="002956AE" w:rsidRPr="005E1923" w:rsidRDefault="009F5FA9" w:rsidP="00107B2C">
      <w:pPr>
        <w:pStyle w:val="hp"/>
        <w:numPr>
          <w:ilvl w:val="0"/>
          <w:numId w:val="14"/>
        </w:numPr>
        <w:shd w:val="clear" w:color="auto" w:fill="FFFFFF"/>
        <w:spacing w:before="0" w:beforeAutospacing="0" w:after="0" w:afterAutospacing="0" w:line="240" w:lineRule="atLeast"/>
        <w:rPr>
          <w:rFonts w:ascii="Arial" w:hAnsi="Arial" w:cs="Arial"/>
          <w:color w:val="7F7F7F" w:themeColor="text1" w:themeTint="80"/>
          <w:sz w:val="18"/>
          <w:szCs w:val="18"/>
        </w:rPr>
      </w:pPr>
      <w:proofErr w:type="gramStart"/>
      <w:r w:rsidRPr="005E1923">
        <w:rPr>
          <w:rFonts w:ascii="Arial" w:hAnsi="Arial" w:cs="Arial"/>
          <w:color w:val="7F7F7F" w:themeColor="text1" w:themeTint="80"/>
          <w:sz w:val="18"/>
          <w:szCs w:val="18"/>
        </w:rPr>
        <w:t>makes</w:t>
      </w:r>
      <w:proofErr w:type="gramEnd"/>
      <w:r w:rsidRPr="005E1923">
        <w:rPr>
          <w:rFonts w:ascii="Arial" w:hAnsi="Arial" w:cs="Arial"/>
          <w:color w:val="7F7F7F" w:themeColor="text1" w:themeTint="80"/>
          <w:sz w:val="18"/>
          <w:szCs w:val="18"/>
        </w:rPr>
        <w:t xml:space="preserve"> a number of o</w:t>
      </w:r>
      <w:r w:rsidR="002956AE" w:rsidRPr="005E1923">
        <w:rPr>
          <w:rFonts w:ascii="Arial" w:hAnsi="Arial" w:cs="Arial"/>
          <w:color w:val="7F7F7F" w:themeColor="text1" w:themeTint="80"/>
          <w:sz w:val="18"/>
          <w:szCs w:val="18"/>
        </w:rPr>
        <w:t xml:space="preserve">ther miscellaneous and technical amendments in the Act </w:t>
      </w:r>
      <w:r w:rsidRPr="005E1923">
        <w:rPr>
          <w:rFonts w:ascii="Arial" w:hAnsi="Arial" w:cs="Arial"/>
          <w:color w:val="7F7F7F" w:themeColor="text1" w:themeTint="80"/>
          <w:sz w:val="18"/>
          <w:szCs w:val="18"/>
        </w:rPr>
        <w:t>including</w:t>
      </w:r>
      <w:r w:rsidR="0075528D" w:rsidRPr="005E1923">
        <w:rPr>
          <w:rFonts w:ascii="Arial" w:hAnsi="Arial" w:cs="Arial"/>
          <w:color w:val="7F7F7F" w:themeColor="text1" w:themeTint="80"/>
          <w:sz w:val="18"/>
          <w:szCs w:val="18"/>
        </w:rPr>
        <w:t xml:space="preserve"> </w:t>
      </w:r>
      <w:r w:rsidR="002956AE" w:rsidRPr="005E1923">
        <w:rPr>
          <w:rFonts w:ascii="Arial" w:hAnsi="Arial" w:cs="Arial"/>
          <w:color w:val="7F7F7F" w:themeColor="text1" w:themeTint="80"/>
          <w:sz w:val="18"/>
          <w:szCs w:val="18"/>
        </w:rPr>
        <w:t>the following:</w:t>
      </w:r>
    </w:p>
    <w:p w14:paraId="657FE211" w14:textId="77777777" w:rsidR="007A699D" w:rsidRPr="005E1923" w:rsidRDefault="007A699D" w:rsidP="007A699D">
      <w:pPr>
        <w:pStyle w:val="hp"/>
        <w:shd w:val="clear" w:color="auto" w:fill="FFFFFF"/>
        <w:spacing w:before="0" w:beforeAutospacing="0" w:after="0" w:afterAutospacing="0" w:line="240" w:lineRule="atLeast"/>
        <w:ind w:left="720"/>
        <w:rPr>
          <w:rFonts w:ascii="Arial" w:hAnsi="Arial" w:cs="Arial"/>
          <w:color w:val="7F7F7F" w:themeColor="text1" w:themeTint="80"/>
          <w:sz w:val="18"/>
          <w:szCs w:val="18"/>
        </w:rPr>
      </w:pPr>
    </w:p>
    <w:p w14:paraId="6BD231B1" w14:textId="2A99B34A" w:rsidR="002956AE" w:rsidRPr="005E1923" w:rsidRDefault="002956AE" w:rsidP="00107B2C">
      <w:pPr>
        <w:pStyle w:val="hp"/>
        <w:numPr>
          <w:ilvl w:val="1"/>
          <w:numId w:val="15"/>
        </w:numPr>
        <w:shd w:val="clear" w:color="auto" w:fill="FFFFFF"/>
        <w:spacing w:before="0" w:beforeAutospacing="0" w:after="0" w:afterAutospacing="0" w:line="240" w:lineRule="atLeast"/>
        <w:ind w:hanging="447"/>
        <w:rPr>
          <w:rFonts w:ascii="Arial" w:hAnsi="Arial" w:cs="Arial"/>
          <w:color w:val="7F7F7F" w:themeColor="text1" w:themeTint="80"/>
          <w:sz w:val="18"/>
          <w:szCs w:val="18"/>
        </w:rPr>
      </w:pPr>
      <w:r w:rsidRPr="005E1923">
        <w:rPr>
          <w:rFonts w:ascii="Arial" w:hAnsi="Arial" w:cs="Arial"/>
          <w:color w:val="7F7F7F" w:themeColor="text1" w:themeTint="80"/>
          <w:sz w:val="18"/>
          <w:szCs w:val="18"/>
        </w:rPr>
        <w:t>Country by Country (CBC) reporting — a CBC reporting entity is to provide details on the operations of entities that are members of the relevant CBC reporting group for all or part of the current income year, rather than the previous income year, for income years starting on or after 1 July 2020</w:t>
      </w:r>
    </w:p>
    <w:p w14:paraId="7E1B4ADE" w14:textId="77777777" w:rsidR="005358D1" w:rsidRPr="005E1923" w:rsidRDefault="005358D1" w:rsidP="005358D1">
      <w:pPr>
        <w:pStyle w:val="hp"/>
        <w:shd w:val="clear" w:color="auto" w:fill="FFFFFF"/>
        <w:spacing w:before="0" w:beforeAutospacing="0" w:after="0" w:afterAutospacing="0" w:line="240" w:lineRule="atLeast"/>
        <w:ind w:hanging="360"/>
        <w:rPr>
          <w:rFonts w:ascii="Arial" w:hAnsi="Arial" w:cs="Arial"/>
          <w:color w:val="7F7F7F" w:themeColor="text1" w:themeTint="80"/>
          <w:sz w:val="18"/>
          <w:szCs w:val="18"/>
        </w:rPr>
      </w:pPr>
    </w:p>
    <w:p w14:paraId="7F6CBC68" w14:textId="77777777" w:rsidR="005358D1" w:rsidRPr="005E1923" w:rsidRDefault="002956AE" w:rsidP="00107B2C">
      <w:pPr>
        <w:pStyle w:val="hp"/>
        <w:numPr>
          <w:ilvl w:val="0"/>
          <w:numId w:val="15"/>
        </w:numPr>
        <w:shd w:val="clear" w:color="auto" w:fill="FFFFFF"/>
        <w:spacing w:before="0" w:beforeAutospacing="0" w:after="0" w:afterAutospacing="0" w:line="240" w:lineRule="atLeast"/>
        <w:ind w:left="1418" w:hanging="425"/>
        <w:rPr>
          <w:rFonts w:ascii="Arial" w:hAnsi="Arial" w:cs="Arial"/>
          <w:color w:val="7F7F7F" w:themeColor="text1" w:themeTint="80"/>
          <w:sz w:val="18"/>
          <w:szCs w:val="18"/>
        </w:rPr>
      </w:pPr>
      <w:r w:rsidRPr="005E1923">
        <w:rPr>
          <w:rFonts w:ascii="Arial" w:hAnsi="Arial" w:cs="Arial"/>
          <w:color w:val="7F7F7F" w:themeColor="text1" w:themeTint="80"/>
          <w:sz w:val="18"/>
          <w:szCs w:val="18"/>
        </w:rPr>
        <w:t>superannuation — from 7 December 2021, the Commissioner may, in certain circumstances, recover amounts overpaid under Pt</w:t>
      </w:r>
      <w:bookmarkStart w:id="0" w:name="aittnewsUio3456683sl1309079411"/>
      <w:bookmarkEnd w:id="0"/>
      <w:r w:rsidR="0075528D" w:rsidRPr="005E1923">
        <w:rPr>
          <w:rFonts w:ascii="Arial" w:hAnsi="Arial" w:cs="Arial"/>
          <w:color w:val="7F7F7F" w:themeColor="text1" w:themeTint="80"/>
          <w:sz w:val="18"/>
          <w:szCs w:val="18"/>
        </w:rPr>
        <w:t xml:space="preserve"> </w:t>
      </w:r>
      <w:r w:rsidRPr="005E1923">
        <w:rPr>
          <w:rFonts w:ascii="Arial" w:hAnsi="Arial" w:cs="Arial"/>
          <w:color w:val="7F7F7F" w:themeColor="text1" w:themeTint="80"/>
          <w:sz w:val="18"/>
          <w:szCs w:val="18"/>
        </w:rPr>
        <w:t>4B</w:t>
      </w:r>
      <w:r w:rsidR="0075528D" w:rsidRPr="005E1923">
        <w:rPr>
          <w:rFonts w:ascii="Arial" w:hAnsi="Arial" w:cs="Arial"/>
          <w:color w:val="7F7F7F" w:themeColor="text1" w:themeTint="80"/>
          <w:sz w:val="18"/>
          <w:szCs w:val="18"/>
        </w:rPr>
        <w:t xml:space="preserve"> </w:t>
      </w:r>
      <w:r w:rsidRPr="005E1923">
        <w:rPr>
          <w:rFonts w:ascii="Arial" w:hAnsi="Arial" w:cs="Arial"/>
          <w:color w:val="7F7F7F" w:themeColor="text1" w:themeTint="80"/>
          <w:sz w:val="18"/>
          <w:szCs w:val="18"/>
        </w:rPr>
        <w:t>of the</w:t>
      </w:r>
      <w:r w:rsidR="0075528D" w:rsidRPr="005E1923">
        <w:rPr>
          <w:rFonts w:ascii="Arial" w:hAnsi="Arial" w:cs="Arial"/>
          <w:color w:val="7F7F7F" w:themeColor="text1" w:themeTint="80"/>
          <w:sz w:val="18"/>
          <w:szCs w:val="18"/>
        </w:rPr>
        <w:t xml:space="preserve"> </w:t>
      </w:r>
      <w:r w:rsidRPr="005E1923">
        <w:rPr>
          <w:rFonts w:ascii="Arial" w:hAnsi="Arial" w:cs="Arial"/>
          <w:color w:val="7F7F7F" w:themeColor="text1" w:themeTint="80"/>
          <w:sz w:val="18"/>
          <w:szCs w:val="18"/>
        </w:rPr>
        <w:t>Superannuation (Unclaimed Money and Lost Members) Act 1999</w:t>
      </w:r>
    </w:p>
    <w:p w14:paraId="48A22085" w14:textId="6C82791B" w:rsidR="005358D1" w:rsidRPr="005E1923" w:rsidRDefault="005358D1" w:rsidP="005358D1">
      <w:pPr>
        <w:pStyle w:val="hp"/>
        <w:shd w:val="clear" w:color="auto" w:fill="FFFFFF"/>
        <w:spacing w:before="0" w:beforeAutospacing="0" w:after="0" w:afterAutospacing="0" w:line="240" w:lineRule="atLeast"/>
        <w:ind w:left="1418" w:hanging="425"/>
        <w:rPr>
          <w:rFonts w:ascii="Arial" w:hAnsi="Arial" w:cs="Arial"/>
          <w:color w:val="7F7F7F" w:themeColor="text1" w:themeTint="80"/>
          <w:sz w:val="18"/>
          <w:szCs w:val="18"/>
        </w:rPr>
      </w:pPr>
    </w:p>
    <w:p w14:paraId="6256218E" w14:textId="77777777" w:rsidR="00FD4941" w:rsidRPr="005E1923" w:rsidRDefault="002956AE" w:rsidP="00107B2C">
      <w:pPr>
        <w:pStyle w:val="hp"/>
        <w:numPr>
          <w:ilvl w:val="0"/>
          <w:numId w:val="16"/>
        </w:numPr>
        <w:shd w:val="clear" w:color="auto" w:fill="FFFFFF"/>
        <w:tabs>
          <w:tab w:val="clear" w:pos="720"/>
          <w:tab w:val="num" w:pos="1134"/>
        </w:tabs>
        <w:spacing w:before="0" w:beforeAutospacing="0" w:after="0" w:afterAutospacing="0" w:line="240" w:lineRule="atLeast"/>
        <w:ind w:left="1418" w:hanging="425"/>
        <w:rPr>
          <w:rFonts w:ascii="Arial" w:hAnsi="Arial" w:cs="Arial"/>
          <w:color w:val="7F7F7F" w:themeColor="text1" w:themeTint="80"/>
          <w:sz w:val="18"/>
          <w:szCs w:val="18"/>
        </w:rPr>
      </w:pPr>
      <w:proofErr w:type="gramStart"/>
      <w:r w:rsidRPr="005E1923">
        <w:rPr>
          <w:rFonts w:ascii="Arial" w:hAnsi="Arial" w:cs="Arial"/>
          <w:color w:val="7F7F7F" w:themeColor="text1" w:themeTint="80"/>
          <w:sz w:val="18"/>
          <w:szCs w:val="18"/>
        </w:rPr>
        <w:t>temporary</w:t>
      </w:r>
      <w:proofErr w:type="gramEnd"/>
      <w:r w:rsidRPr="005E1923">
        <w:rPr>
          <w:rFonts w:ascii="Arial" w:hAnsi="Arial" w:cs="Arial"/>
          <w:color w:val="7F7F7F" w:themeColor="text1" w:themeTint="80"/>
          <w:sz w:val="18"/>
          <w:szCs w:val="18"/>
        </w:rPr>
        <w:t xml:space="preserve"> loss carry back — the mechanism through which an entity may change its loss carry back choice is clarified</w:t>
      </w:r>
    </w:p>
    <w:p w14:paraId="750C6EBF" w14:textId="77777777" w:rsidR="00FD4941" w:rsidRPr="005E1923" w:rsidRDefault="00FD4941" w:rsidP="00FD4941">
      <w:pPr>
        <w:pStyle w:val="hp"/>
        <w:shd w:val="clear" w:color="auto" w:fill="FFFFFF"/>
        <w:spacing w:before="0" w:beforeAutospacing="0" w:after="0" w:afterAutospacing="0" w:line="240" w:lineRule="atLeast"/>
        <w:ind w:left="1418"/>
        <w:rPr>
          <w:rFonts w:ascii="Arial" w:hAnsi="Arial" w:cs="Arial"/>
          <w:color w:val="7F7F7F" w:themeColor="text1" w:themeTint="80"/>
          <w:sz w:val="18"/>
          <w:szCs w:val="18"/>
        </w:rPr>
      </w:pPr>
    </w:p>
    <w:p w14:paraId="7E0B45CF" w14:textId="1D52301C" w:rsidR="002956AE" w:rsidRPr="005E1923" w:rsidRDefault="002956AE" w:rsidP="00107B2C">
      <w:pPr>
        <w:pStyle w:val="hp"/>
        <w:numPr>
          <w:ilvl w:val="0"/>
          <w:numId w:val="16"/>
        </w:numPr>
        <w:shd w:val="clear" w:color="auto" w:fill="FFFFFF"/>
        <w:tabs>
          <w:tab w:val="clear" w:pos="720"/>
          <w:tab w:val="num" w:pos="1134"/>
        </w:tabs>
        <w:spacing w:before="0" w:beforeAutospacing="0" w:after="0" w:afterAutospacing="0" w:line="240" w:lineRule="atLeast"/>
        <w:ind w:left="1418" w:hanging="425"/>
        <w:rPr>
          <w:rFonts w:ascii="Arial" w:hAnsi="Arial" w:cs="Arial"/>
          <w:color w:val="7F7F7F" w:themeColor="text1" w:themeTint="80"/>
          <w:sz w:val="18"/>
          <w:szCs w:val="18"/>
        </w:rPr>
      </w:pPr>
      <w:r w:rsidRPr="005E1923">
        <w:rPr>
          <w:rFonts w:ascii="Arial" w:hAnsi="Arial" w:cs="Arial"/>
          <w:color w:val="7F7F7F" w:themeColor="text1" w:themeTint="80"/>
          <w:sz w:val="18"/>
          <w:szCs w:val="18"/>
        </w:rPr>
        <w:t>imputation — ensures a franking credit arises where:</w:t>
      </w:r>
    </w:p>
    <w:p w14:paraId="11821415" w14:textId="017536F8" w:rsidR="002956AE" w:rsidRPr="005E1923" w:rsidRDefault="002956AE" w:rsidP="00107B2C">
      <w:pPr>
        <w:pStyle w:val="hp"/>
        <w:numPr>
          <w:ilvl w:val="1"/>
          <w:numId w:val="11"/>
        </w:numPr>
        <w:shd w:val="clear" w:color="auto" w:fill="FFFFFF"/>
        <w:tabs>
          <w:tab w:val="clear" w:pos="1440"/>
          <w:tab w:val="num" w:pos="1985"/>
        </w:tabs>
        <w:spacing w:before="0" w:beforeAutospacing="0" w:after="0" w:afterAutospacing="0" w:line="240" w:lineRule="atLeast"/>
        <w:ind w:hanging="22"/>
        <w:rPr>
          <w:rFonts w:ascii="Arial" w:hAnsi="Arial" w:cs="Arial"/>
          <w:color w:val="7F7F7F" w:themeColor="text1" w:themeTint="80"/>
          <w:sz w:val="18"/>
          <w:szCs w:val="18"/>
        </w:rPr>
      </w:pPr>
      <w:r w:rsidRPr="005E1923">
        <w:rPr>
          <w:rFonts w:ascii="Arial" w:hAnsi="Arial" w:cs="Arial"/>
          <w:color w:val="7F7F7F" w:themeColor="text1" w:themeTint="80"/>
          <w:sz w:val="18"/>
          <w:szCs w:val="18"/>
        </w:rPr>
        <w:t>a franking debit arises because the entity receives a tax offset refund</w:t>
      </w:r>
    </w:p>
    <w:p w14:paraId="46492319" w14:textId="57DFC525" w:rsidR="002956AE" w:rsidRPr="005E1923" w:rsidRDefault="002956AE" w:rsidP="00107B2C">
      <w:pPr>
        <w:pStyle w:val="hp"/>
        <w:numPr>
          <w:ilvl w:val="1"/>
          <w:numId w:val="11"/>
        </w:numPr>
        <w:shd w:val="clear" w:color="auto" w:fill="FFFFFF"/>
        <w:tabs>
          <w:tab w:val="clear" w:pos="1440"/>
          <w:tab w:val="num" w:pos="1985"/>
        </w:tabs>
        <w:spacing w:before="0" w:beforeAutospacing="0" w:after="0" w:afterAutospacing="0" w:line="240" w:lineRule="atLeast"/>
        <w:ind w:left="1985" w:hanging="567"/>
        <w:rPr>
          <w:rFonts w:ascii="Arial" w:hAnsi="Arial" w:cs="Arial"/>
          <w:color w:val="7F7F7F" w:themeColor="text1" w:themeTint="80"/>
          <w:sz w:val="18"/>
          <w:szCs w:val="18"/>
        </w:rPr>
      </w:pPr>
      <w:proofErr w:type="gramStart"/>
      <w:r w:rsidRPr="005E1923">
        <w:rPr>
          <w:rFonts w:ascii="Arial" w:hAnsi="Arial" w:cs="Arial"/>
          <w:color w:val="7F7F7F" w:themeColor="text1" w:themeTint="80"/>
          <w:sz w:val="18"/>
          <w:szCs w:val="18"/>
        </w:rPr>
        <w:t>the</w:t>
      </w:r>
      <w:proofErr w:type="gramEnd"/>
      <w:r w:rsidRPr="005E1923">
        <w:rPr>
          <w:rFonts w:ascii="Arial" w:hAnsi="Arial" w:cs="Arial"/>
          <w:color w:val="7F7F7F" w:themeColor="text1" w:themeTint="80"/>
          <w:sz w:val="18"/>
          <w:szCs w:val="18"/>
        </w:rPr>
        <w:t xml:space="preserve"> entity’s tax offset refund is subsequently reduced, and the entity is liable to pay the Commonwealth the amount of the excess mentioned in s</w:t>
      </w:r>
      <w:bookmarkStart w:id="1" w:name="aittnewsUio3456683sl1309079412"/>
      <w:bookmarkEnd w:id="1"/>
      <w:r w:rsidR="0075528D" w:rsidRPr="005E1923">
        <w:rPr>
          <w:rFonts w:ascii="Arial" w:hAnsi="Arial" w:cs="Arial"/>
          <w:color w:val="7F7F7F" w:themeColor="text1" w:themeTint="80"/>
          <w:sz w:val="18"/>
          <w:szCs w:val="18"/>
        </w:rPr>
        <w:t xml:space="preserve"> </w:t>
      </w:r>
      <w:r w:rsidRPr="005E1923">
        <w:rPr>
          <w:rFonts w:ascii="Arial" w:hAnsi="Arial" w:cs="Arial"/>
          <w:color w:val="7F7F7F" w:themeColor="text1" w:themeTint="80"/>
          <w:sz w:val="18"/>
          <w:szCs w:val="18"/>
        </w:rPr>
        <w:t>172A(2)</w:t>
      </w:r>
      <w:r w:rsidR="0075528D" w:rsidRPr="005E1923">
        <w:rPr>
          <w:rFonts w:ascii="Arial" w:hAnsi="Arial" w:cs="Arial"/>
          <w:color w:val="7F7F7F" w:themeColor="text1" w:themeTint="80"/>
          <w:sz w:val="18"/>
          <w:szCs w:val="18"/>
        </w:rPr>
        <w:t xml:space="preserve"> </w:t>
      </w:r>
      <w:r w:rsidRPr="005E1923">
        <w:rPr>
          <w:rFonts w:ascii="Arial" w:hAnsi="Arial" w:cs="Arial"/>
          <w:color w:val="7F7F7F" w:themeColor="text1" w:themeTint="80"/>
          <w:sz w:val="18"/>
          <w:szCs w:val="18"/>
        </w:rPr>
        <w:t>of ITAA 1936, and</w:t>
      </w:r>
    </w:p>
    <w:p w14:paraId="7ED45C21" w14:textId="5E0D1A14" w:rsidR="002956AE" w:rsidRPr="005E1923" w:rsidRDefault="002956AE" w:rsidP="00107B2C">
      <w:pPr>
        <w:pStyle w:val="hp"/>
        <w:numPr>
          <w:ilvl w:val="1"/>
          <w:numId w:val="11"/>
        </w:numPr>
        <w:shd w:val="clear" w:color="auto" w:fill="FFFFFF"/>
        <w:tabs>
          <w:tab w:val="clear" w:pos="1440"/>
          <w:tab w:val="num" w:pos="1985"/>
        </w:tabs>
        <w:spacing w:before="0" w:beforeAutospacing="0" w:after="0" w:afterAutospacing="0" w:line="240" w:lineRule="atLeast"/>
        <w:ind w:hanging="22"/>
        <w:rPr>
          <w:rFonts w:ascii="Arial" w:hAnsi="Arial" w:cs="Arial"/>
          <w:color w:val="7F7F7F" w:themeColor="text1" w:themeTint="80"/>
          <w:sz w:val="18"/>
          <w:szCs w:val="18"/>
        </w:rPr>
      </w:pPr>
      <w:r w:rsidRPr="005E1923">
        <w:rPr>
          <w:rFonts w:ascii="Arial" w:hAnsi="Arial" w:cs="Arial"/>
          <w:color w:val="7F7F7F" w:themeColor="text1" w:themeTint="80"/>
          <w:sz w:val="18"/>
          <w:szCs w:val="18"/>
        </w:rPr>
        <w:t>the entity pays the amount of the excess</w:t>
      </w:r>
    </w:p>
    <w:p w14:paraId="0F1F97B6" w14:textId="77777777" w:rsidR="008F7507" w:rsidRPr="005E1923" w:rsidRDefault="008F7507" w:rsidP="008F7507">
      <w:pPr>
        <w:pStyle w:val="hp"/>
        <w:shd w:val="clear" w:color="auto" w:fill="FFFFFF"/>
        <w:spacing w:before="0" w:beforeAutospacing="0" w:after="0" w:afterAutospacing="0" w:line="240" w:lineRule="atLeast"/>
        <w:rPr>
          <w:rFonts w:ascii="Arial" w:hAnsi="Arial" w:cs="Arial"/>
          <w:color w:val="7F7F7F" w:themeColor="text1" w:themeTint="80"/>
          <w:sz w:val="18"/>
          <w:szCs w:val="18"/>
        </w:rPr>
      </w:pPr>
    </w:p>
    <w:p w14:paraId="33DF6D54" w14:textId="51AA58DB" w:rsidR="002956AE" w:rsidRPr="005E1923" w:rsidRDefault="002956AE" w:rsidP="00107B2C">
      <w:pPr>
        <w:pStyle w:val="hp"/>
        <w:numPr>
          <w:ilvl w:val="0"/>
          <w:numId w:val="17"/>
        </w:numPr>
        <w:shd w:val="clear" w:color="auto" w:fill="FFFFFF"/>
        <w:spacing w:before="0" w:beforeAutospacing="0" w:after="0" w:afterAutospacing="0" w:line="240" w:lineRule="atLeast"/>
        <w:ind w:hanging="425"/>
        <w:rPr>
          <w:rFonts w:ascii="Arial" w:hAnsi="Arial" w:cs="Arial"/>
          <w:color w:val="7F7F7F" w:themeColor="text1" w:themeTint="80"/>
          <w:sz w:val="18"/>
          <w:szCs w:val="18"/>
        </w:rPr>
      </w:pPr>
      <w:r w:rsidRPr="005E1923">
        <w:rPr>
          <w:rFonts w:ascii="Arial" w:hAnsi="Arial" w:cs="Arial"/>
          <w:color w:val="7F7F7F" w:themeColor="text1" w:themeTint="80"/>
          <w:sz w:val="18"/>
          <w:szCs w:val="18"/>
        </w:rPr>
        <w:t>depreciation — clarifies that, for the purposes of applying the alternative eligibility test for temporary full expensing, ss</w:t>
      </w:r>
      <w:bookmarkStart w:id="2" w:name="aittnewsUio3456683sl1309079413"/>
      <w:bookmarkEnd w:id="2"/>
      <w:r w:rsidR="00354651" w:rsidRPr="005E1923">
        <w:rPr>
          <w:rFonts w:ascii="Arial" w:hAnsi="Arial" w:cs="Arial"/>
          <w:color w:val="7F7F7F" w:themeColor="text1" w:themeTint="80"/>
          <w:sz w:val="18"/>
          <w:szCs w:val="18"/>
        </w:rPr>
        <w:t xml:space="preserve"> </w:t>
      </w:r>
      <w:r w:rsidRPr="005E1923">
        <w:rPr>
          <w:rFonts w:ascii="Arial" w:hAnsi="Arial" w:cs="Arial"/>
          <w:color w:val="7F7F7F" w:themeColor="text1" w:themeTint="80"/>
          <w:sz w:val="18"/>
          <w:szCs w:val="18"/>
        </w:rPr>
        <w:t>40-45</w:t>
      </w:r>
      <w:r w:rsidR="00354651" w:rsidRPr="005E1923">
        <w:rPr>
          <w:rFonts w:ascii="Arial" w:hAnsi="Arial" w:cs="Arial"/>
          <w:color w:val="7F7F7F" w:themeColor="text1" w:themeTint="80"/>
          <w:sz w:val="18"/>
          <w:szCs w:val="18"/>
        </w:rPr>
        <w:t xml:space="preserve"> </w:t>
      </w:r>
      <w:r w:rsidRPr="005E1923">
        <w:rPr>
          <w:rFonts w:ascii="Arial" w:hAnsi="Arial" w:cs="Arial"/>
          <w:color w:val="7F7F7F" w:themeColor="text1" w:themeTint="80"/>
          <w:sz w:val="18"/>
          <w:szCs w:val="18"/>
        </w:rPr>
        <w:t>and</w:t>
      </w:r>
      <w:bookmarkStart w:id="3" w:name="aittnewsUio3456683sl1309079414"/>
      <w:bookmarkEnd w:id="3"/>
      <w:r w:rsidR="00354651" w:rsidRPr="005E1923">
        <w:rPr>
          <w:rFonts w:ascii="Arial" w:hAnsi="Arial" w:cs="Arial"/>
          <w:color w:val="7F7F7F" w:themeColor="text1" w:themeTint="80"/>
          <w:sz w:val="18"/>
          <w:szCs w:val="18"/>
        </w:rPr>
        <w:t xml:space="preserve"> </w:t>
      </w:r>
      <w:r w:rsidRPr="005E1923">
        <w:rPr>
          <w:rFonts w:ascii="Arial" w:hAnsi="Arial" w:cs="Arial"/>
          <w:color w:val="7F7F7F" w:themeColor="text1" w:themeTint="80"/>
          <w:sz w:val="18"/>
          <w:szCs w:val="18"/>
        </w:rPr>
        <w:t>40-215</w:t>
      </w:r>
      <w:r w:rsidR="00354651" w:rsidRPr="005E1923">
        <w:rPr>
          <w:rFonts w:ascii="Arial" w:hAnsi="Arial" w:cs="Arial"/>
          <w:color w:val="7F7F7F" w:themeColor="text1" w:themeTint="80"/>
          <w:sz w:val="18"/>
          <w:szCs w:val="18"/>
        </w:rPr>
        <w:t xml:space="preserve"> </w:t>
      </w:r>
      <w:r w:rsidRPr="005E1923">
        <w:rPr>
          <w:rFonts w:ascii="Arial" w:hAnsi="Arial" w:cs="Arial"/>
          <w:color w:val="7F7F7F" w:themeColor="text1" w:themeTint="80"/>
          <w:sz w:val="18"/>
          <w:szCs w:val="18"/>
        </w:rPr>
        <w:t>of ITAA 1997 are disregarded when calculating an entity’s total cost of investment for the 2016–17 to 2018–19 income years.</w:t>
      </w:r>
    </w:p>
    <w:p w14:paraId="2941DF55" w14:textId="77777777" w:rsidR="008F7507" w:rsidRPr="005E1923" w:rsidRDefault="008F7507" w:rsidP="00027B46">
      <w:pPr>
        <w:widowControl/>
        <w:shd w:val="clear" w:color="auto" w:fill="FFFFFF"/>
        <w:autoSpaceDE/>
        <w:autoSpaceDN/>
        <w:spacing w:line="240" w:lineRule="atLeast"/>
        <w:rPr>
          <w:rFonts w:ascii="Arial" w:eastAsia="Times New Roman" w:hAnsi="Arial" w:cs="Arial"/>
          <w:color w:val="7F7F7F" w:themeColor="text1" w:themeTint="80"/>
          <w:sz w:val="18"/>
          <w:szCs w:val="18"/>
          <w:lang w:val="en-AU" w:eastAsia="zh-CN"/>
        </w:rPr>
      </w:pPr>
    </w:p>
    <w:p w14:paraId="4DCC6553" w14:textId="1BC680A4" w:rsidR="00305FBB" w:rsidRPr="005E1923" w:rsidRDefault="00C5410A" w:rsidP="008F7507">
      <w:pPr>
        <w:widowControl/>
        <w:shd w:val="clear" w:color="auto" w:fill="FFFFFF"/>
        <w:autoSpaceDE/>
        <w:autoSpaceDN/>
        <w:spacing w:line="240" w:lineRule="atLeast"/>
        <w:ind w:firstLine="567"/>
        <w:rPr>
          <w:rFonts w:ascii="Arial" w:eastAsia="Times New Roman" w:hAnsi="Arial" w:cs="Arial"/>
          <w:color w:val="C00000"/>
          <w:sz w:val="18"/>
          <w:szCs w:val="18"/>
          <w:lang w:val="en-AU" w:eastAsia="zh-CN"/>
        </w:rPr>
      </w:pPr>
      <w:r w:rsidRPr="005E1923">
        <w:rPr>
          <w:rFonts w:ascii="Arial" w:eastAsia="Times New Roman" w:hAnsi="Arial" w:cs="Arial"/>
          <w:color w:val="7F7F7F" w:themeColor="text1" w:themeTint="80"/>
          <w:sz w:val="18"/>
          <w:szCs w:val="18"/>
          <w:lang w:val="en-AU" w:eastAsia="zh-CN"/>
        </w:rPr>
        <w:t>For more details, please refer</w:t>
      </w:r>
      <w:r w:rsidRPr="005E1923">
        <w:rPr>
          <w:rFonts w:ascii="Arial" w:eastAsia="Times New Roman" w:hAnsi="Arial" w:cs="Arial"/>
          <w:color w:val="C00000"/>
          <w:sz w:val="18"/>
          <w:szCs w:val="18"/>
          <w:lang w:val="en-AU" w:eastAsia="zh-CN"/>
        </w:rPr>
        <w:t xml:space="preserve"> </w:t>
      </w:r>
      <w:hyperlink r:id="rId13" w:history="1">
        <w:r w:rsidRPr="005E1923">
          <w:rPr>
            <w:rStyle w:val="Hyperlink"/>
            <w:rFonts w:ascii="Arial" w:eastAsia="Times New Roman" w:hAnsi="Arial" w:cs="Arial"/>
            <w:color w:val="C00000"/>
            <w:sz w:val="18"/>
            <w:szCs w:val="18"/>
            <w:u w:val="none"/>
            <w:lang w:val="en-AU" w:eastAsia="zh-CN"/>
          </w:rPr>
          <w:t>here.</w:t>
        </w:r>
      </w:hyperlink>
    </w:p>
    <w:p w14:paraId="3E898C5E" w14:textId="77777777" w:rsidR="008F7507" w:rsidRPr="005E1923" w:rsidRDefault="008F7507" w:rsidP="008F7507">
      <w:pPr>
        <w:widowControl/>
        <w:shd w:val="clear" w:color="auto" w:fill="FFFFFF"/>
        <w:autoSpaceDE/>
        <w:autoSpaceDN/>
        <w:spacing w:line="240" w:lineRule="atLeast"/>
        <w:ind w:firstLine="567"/>
        <w:rPr>
          <w:rFonts w:ascii="Arial" w:eastAsia="Times New Roman" w:hAnsi="Arial" w:cs="Arial"/>
          <w:color w:val="C00000"/>
          <w:sz w:val="18"/>
          <w:szCs w:val="18"/>
          <w:lang w:val="en-AU" w:eastAsia="zh-CN"/>
        </w:rPr>
      </w:pPr>
    </w:p>
    <w:p w14:paraId="5EE5451B" w14:textId="77777777" w:rsidR="008F7507" w:rsidRPr="005E1923" w:rsidRDefault="008F7507" w:rsidP="008F7507">
      <w:pPr>
        <w:pStyle w:val="BodyText"/>
        <w:rPr>
          <w:rFonts w:ascii="Arial" w:hAnsi="Arial" w:cs="Arial"/>
          <w:sz w:val="22"/>
        </w:rPr>
      </w:pPr>
    </w:p>
    <w:p w14:paraId="404F4169" w14:textId="77777777" w:rsidR="003E5F00" w:rsidRPr="005E1923" w:rsidRDefault="003E5F00" w:rsidP="009C3252">
      <w:pPr>
        <w:pStyle w:val="Heading2"/>
        <w:spacing w:before="0" w:line="240" w:lineRule="atLeast"/>
        <w:ind w:left="0"/>
        <w:rPr>
          <w:rFonts w:ascii="Arial" w:hAnsi="Arial" w:cs="Arial"/>
          <w:color w:val="7F7F7F" w:themeColor="text1" w:themeTint="80"/>
          <w:sz w:val="18"/>
          <w:szCs w:val="18"/>
        </w:rPr>
      </w:pPr>
    </w:p>
    <w:p w14:paraId="643C8193" w14:textId="7146D581" w:rsidR="00A0154B" w:rsidRPr="005E1923" w:rsidRDefault="00BB543E" w:rsidP="00A0154B">
      <w:pPr>
        <w:pStyle w:val="BodyText"/>
        <w:spacing w:before="6"/>
        <w:rPr>
          <w:rFonts w:ascii="Arial" w:hAnsi="Arial" w:cs="Arial"/>
          <w:sz w:val="20"/>
        </w:rPr>
      </w:pPr>
      <w:r w:rsidRPr="005E1923">
        <w:rPr>
          <w:rFonts w:ascii="Arial" w:hAnsi="Arial" w:cs="Arial"/>
          <w:noProof/>
        </w:rPr>
        <mc:AlternateContent>
          <mc:Choice Requires="wps">
            <w:drawing>
              <wp:anchor distT="0" distB="0" distL="0" distR="0" simplePos="0" relativeHeight="251658243" behindDoc="1" locked="0" layoutInCell="1" allowOverlap="1" wp14:anchorId="7177CA6F" wp14:editId="4F725C2C">
                <wp:simplePos x="0" y="0"/>
                <wp:positionH relativeFrom="page">
                  <wp:posOffset>452755</wp:posOffset>
                </wp:positionH>
                <wp:positionV relativeFrom="paragraph">
                  <wp:posOffset>99695</wp:posOffset>
                </wp:positionV>
                <wp:extent cx="2176145" cy="389890"/>
                <wp:effectExtent l="0" t="0" r="0" b="0"/>
                <wp:wrapTopAndBottom/>
                <wp:docPr id="1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145" cy="389890"/>
                        </a:xfrm>
                        <a:prstGeom prst="rect">
                          <a:avLst/>
                        </a:prstGeom>
                        <a:solidFill>
                          <a:srgbClr val="929A9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5BC016" w14:textId="77777777" w:rsidR="00B22EE2" w:rsidRPr="00F57105" w:rsidRDefault="00B22EE2" w:rsidP="00B22EE2">
                            <w:pPr>
                              <w:spacing w:before="121"/>
                              <w:ind w:left="216"/>
                              <w:jc w:val="center"/>
                              <w:rPr>
                                <w:sz w:val="28"/>
                                <w:szCs w:val="28"/>
                              </w:rPr>
                            </w:pPr>
                            <w:r>
                              <w:rPr>
                                <w:color w:val="FFFFFF"/>
                                <w:sz w:val="28"/>
                                <w:szCs w:val="28"/>
                              </w:rPr>
                              <w:t>December 2021</w:t>
                            </w:r>
                          </w:p>
                          <w:p w14:paraId="28FC0B0C" w14:textId="19F13BE7" w:rsidR="00AF6657" w:rsidRPr="00F57105" w:rsidRDefault="00AF6657" w:rsidP="00AF6657">
                            <w:pPr>
                              <w:spacing w:before="121"/>
                              <w:ind w:left="216"/>
                              <w:jc w:val="center"/>
                              <w:rPr>
                                <w:sz w:val="28"/>
                                <w:szCs w:val="28"/>
                              </w:rPr>
                            </w:pPr>
                            <w:r>
                              <w:rPr>
                                <w:color w:val="FFFFFF"/>
                                <w:sz w:val="28"/>
                                <w:szCs w:val="28"/>
                              </w:rPr>
                              <w:t xml:space="preserve"> 2021</w:t>
                            </w:r>
                          </w:p>
                          <w:p w14:paraId="1B9DE848" w14:textId="67472D98" w:rsidR="00A0154B" w:rsidRPr="00F57105" w:rsidRDefault="00A0154B" w:rsidP="00A0154B">
                            <w:pPr>
                              <w:spacing w:before="121"/>
                              <w:ind w:left="216"/>
                              <w:jc w:val="cente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77CA6F" id="Text Box 29" o:spid="_x0000_s1027" type="#_x0000_t202" style="position:absolute;margin-left:35.65pt;margin-top:7.85pt;width:171.35pt;height:30.7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" fillcolor="#929a9e" stroked="f">
                <v:textbox inset="0,0,0,0">
                  <w:txbxContent>
                    <w:p w14:paraId="225BC016" w14:textId="77777777" w:rsidR="00B22EE2" w:rsidRPr="00F57105" w:rsidRDefault="00B22EE2" w:rsidP="00B22EE2">
                      <w:pPr>
                        <w:spacing w:before="121"/>
                        <w:ind w:left="216"/>
                        <w:jc w:val="center"/>
                        <w:rPr>
                          <w:sz w:val="28"/>
                          <w:szCs w:val="28"/>
                        </w:rPr>
                      </w:pPr>
                      <w:r>
                        <w:rPr>
                          <w:color w:val="FFFFFF"/>
                          <w:sz w:val="28"/>
                          <w:szCs w:val="28"/>
                        </w:rPr>
                        <w:t>December 2021</w:t>
                      </w:r>
                    </w:p>
                    <w:p w14:paraId="28FC0B0C" w14:textId="19F13BE7" w:rsidR="00AF6657" w:rsidRPr="00F57105" w:rsidRDefault="00AF6657" w:rsidP="00AF6657">
                      <w:pPr>
                        <w:spacing w:before="121"/>
                        <w:ind w:left="216"/>
                        <w:jc w:val="center"/>
                        <w:rPr>
                          <w:sz w:val="28"/>
                          <w:szCs w:val="28"/>
                        </w:rPr>
                      </w:pPr>
                      <w:r>
                        <w:rPr>
                          <w:color w:val="FFFFFF"/>
                          <w:sz w:val="28"/>
                          <w:szCs w:val="28"/>
                        </w:rPr>
                        <w:t xml:space="preserve"> 2021</w:t>
                      </w:r>
                    </w:p>
                    <w:p w14:paraId="1B9DE848" w14:textId="67472D98" w:rsidR="00A0154B" w:rsidRPr="00F57105" w:rsidRDefault="00A0154B" w:rsidP="00A0154B">
                      <w:pPr>
                        <w:spacing w:before="121"/>
                        <w:ind w:left="216"/>
                        <w:jc w:val="center"/>
                        <w:rPr>
                          <w:sz w:val="28"/>
                          <w:szCs w:val="28"/>
                        </w:rPr>
                      </w:pPr>
                    </w:p>
                  </w:txbxContent>
                </v:textbox>
                <w10:wrap type="topAndBottom" anchorx="page"/>
              </v:shape>
            </w:pict>
          </mc:Fallback>
        </mc:AlternateContent>
      </w:r>
    </w:p>
    <w:p w14:paraId="0043C836" w14:textId="77777777" w:rsidR="00A0154B" w:rsidRPr="005E1923" w:rsidRDefault="00A0154B" w:rsidP="00A0154B">
      <w:pPr>
        <w:pStyle w:val="BodyText"/>
        <w:rPr>
          <w:rFonts w:ascii="Arial" w:hAnsi="Arial" w:cs="Arial"/>
          <w:sz w:val="20"/>
        </w:rPr>
      </w:pPr>
    </w:p>
    <w:p w14:paraId="436470FF" w14:textId="77777777" w:rsidR="00A0154B" w:rsidRPr="005E1923" w:rsidRDefault="00A0154B" w:rsidP="00A0154B">
      <w:pPr>
        <w:pStyle w:val="BodyText"/>
        <w:rPr>
          <w:rFonts w:ascii="Arial" w:hAnsi="Arial" w:cs="Arial"/>
          <w:sz w:val="20"/>
        </w:rPr>
      </w:pPr>
    </w:p>
    <w:p w14:paraId="7F4FB502" w14:textId="77777777" w:rsidR="00A0154B" w:rsidRPr="005E1923" w:rsidRDefault="00A0154B" w:rsidP="00A0154B">
      <w:pPr>
        <w:pStyle w:val="BodyText"/>
        <w:spacing w:before="4"/>
        <w:rPr>
          <w:rFonts w:ascii="Arial" w:hAnsi="Arial" w:cs="Arial"/>
          <w:sz w:val="24"/>
        </w:rPr>
      </w:pPr>
    </w:p>
    <w:p w14:paraId="2FE01C2B" w14:textId="77777777" w:rsidR="00A0154B" w:rsidRPr="005E1923" w:rsidRDefault="00A0154B" w:rsidP="00A0154B">
      <w:pPr>
        <w:pStyle w:val="Title"/>
        <w:ind w:left="0"/>
        <w:rPr>
          <w:rFonts w:ascii="Arial" w:hAnsi="Arial" w:cs="Arial"/>
        </w:rPr>
      </w:pPr>
      <w:r w:rsidRPr="005E1923">
        <w:rPr>
          <w:rFonts w:ascii="Arial" w:hAnsi="Arial" w:cs="Arial"/>
          <w:noProof/>
        </w:rPr>
        <w:drawing>
          <wp:anchor distT="0" distB="0" distL="0" distR="0" simplePos="0" relativeHeight="251658242" behindDoc="0" locked="0" layoutInCell="1" allowOverlap="1" wp14:anchorId="39DFA9D7" wp14:editId="548361AA">
            <wp:simplePos x="0" y="0"/>
            <wp:positionH relativeFrom="page">
              <wp:posOffset>5106492</wp:posOffset>
            </wp:positionH>
            <wp:positionV relativeFrom="paragraph">
              <wp:posOffset>-697456</wp:posOffset>
            </wp:positionV>
            <wp:extent cx="1749587" cy="779437"/>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1749587" cy="779437"/>
                    </a:xfrm>
                    <a:prstGeom prst="rect">
                      <a:avLst/>
                    </a:prstGeom>
                  </pic:spPr>
                </pic:pic>
              </a:graphicData>
            </a:graphic>
          </wp:anchor>
        </w:drawing>
      </w:r>
      <w:r w:rsidRPr="005E1923">
        <w:rPr>
          <w:rFonts w:ascii="Arial" w:hAnsi="Arial" w:cs="Arial"/>
          <w:color w:val="AB0E1E"/>
          <w:spacing w:val="8"/>
        </w:rPr>
        <w:t xml:space="preserve">Monthly </w:t>
      </w:r>
      <w:r w:rsidRPr="005E1923">
        <w:rPr>
          <w:rFonts w:ascii="Arial" w:hAnsi="Arial" w:cs="Arial"/>
          <w:color w:val="AB0E1E"/>
          <w:spacing w:val="-14"/>
        </w:rPr>
        <w:t>Tax</w:t>
      </w:r>
      <w:r w:rsidRPr="005E1923">
        <w:rPr>
          <w:rFonts w:ascii="Arial" w:hAnsi="Arial" w:cs="Arial"/>
          <w:color w:val="AB0E1E"/>
          <w:spacing w:val="40"/>
        </w:rPr>
        <w:t xml:space="preserve"> </w:t>
      </w:r>
      <w:r w:rsidRPr="005E1923">
        <w:rPr>
          <w:rFonts w:ascii="Arial" w:hAnsi="Arial" w:cs="Arial"/>
          <w:color w:val="AB0E1E"/>
          <w:spacing w:val="7"/>
        </w:rPr>
        <w:t>Update</w:t>
      </w:r>
    </w:p>
    <w:p w14:paraId="43A55CA3" w14:textId="77777777" w:rsidR="00A0154B" w:rsidRPr="005E1923" w:rsidRDefault="00A0154B" w:rsidP="00A0154B">
      <w:pPr>
        <w:pStyle w:val="BodyText"/>
        <w:rPr>
          <w:rFonts w:ascii="Arial" w:hAnsi="Arial" w:cs="Arial"/>
          <w:sz w:val="20"/>
        </w:rPr>
      </w:pPr>
    </w:p>
    <w:p w14:paraId="4AA96D72" w14:textId="77777777" w:rsidR="003E5F00" w:rsidRPr="005E1923" w:rsidRDefault="003E5F00" w:rsidP="00A0154B">
      <w:pPr>
        <w:pStyle w:val="BodyText"/>
        <w:rPr>
          <w:rFonts w:ascii="Arial" w:hAnsi="Arial" w:cs="Arial"/>
          <w:sz w:val="20"/>
        </w:rPr>
      </w:pPr>
    </w:p>
    <w:p w14:paraId="4077A31E" w14:textId="618E45D9" w:rsidR="003E5F00" w:rsidRPr="005E1923" w:rsidRDefault="003E5F00" w:rsidP="003E5F00">
      <w:pPr>
        <w:pStyle w:val="Heading2"/>
        <w:spacing w:before="0" w:line="240" w:lineRule="atLeast"/>
        <w:ind w:left="0"/>
        <w:rPr>
          <w:rFonts w:ascii="Arial" w:hAnsi="Arial" w:cs="Arial"/>
          <w:color w:val="C00000"/>
        </w:rPr>
      </w:pPr>
      <w:r w:rsidRPr="005E1923">
        <w:rPr>
          <w:rFonts w:ascii="Arial" w:hAnsi="Arial" w:cs="Arial"/>
          <w:color w:val="C00000"/>
        </w:rPr>
        <w:t>Legislation Update (Cont.)</w:t>
      </w:r>
    </w:p>
    <w:p w14:paraId="6DD33893" w14:textId="77777777" w:rsidR="003E5F00" w:rsidRPr="005E1923" w:rsidRDefault="003E5F00" w:rsidP="00A0154B">
      <w:pPr>
        <w:pStyle w:val="BodyText"/>
        <w:rPr>
          <w:rFonts w:ascii="Arial" w:hAnsi="Arial" w:cs="Arial"/>
          <w:sz w:val="20"/>
        </w:rPr>
      </w:pPr>
    </w:p>
    <w:p w14:paraId="210D4F15" w14:textId="77777777" w:rsidR="002164BD" w:rsidRPr="005E1923" w:rsidRDefault="002164BD" w:rsidP="002164BD">
      <w:pPr>
        <w:widowControl/>
        <w:shd w:val="clear" w:color="auto" w:fill="FFFFFF"/>
        <w:autoSpaceDE/>
        <w:autoSpaceDN/>
        <w:spacing w:line="240" w:lineRule="atLeast"/>
        <w:rPr>
          <w:rFonts w:ascii="Arial" w:eastAsia="Times New Roman" w:hAnsi="Arial" w:cs="Arial"/>
          <w:color w:val="7F7F7F" w:themeColor="text1" w:themeTint="80"/>
          <w:sz w:val="18"/>
          <w:szCs w:val="18"/>
          <w:lang w:val="en-AU" w:eastAsia="zh-CN"/>
        </w:rPr>
      </w:pPr>
    </w:p>
    <w:p w14:paraId="169F9433" w14:textId="77777777" w:rsidR="002164BD" w:rsidRPr="005E1923" w:rsidRDefault="002164BD" w:rsidP="00107B2C">
      <w:pPr>
        <w:pStyle w:val="Heading1"/>
        <w:numPr>
          <w:ilvl w:val="0"/>
          <w:numId w:val="9"/>
        </w:numPr>
        <w:shd w:val="clear" w:color="auto" w:fill="FFFFFF"/>
        <w:spacing w:before="0" w:line="240" w:lineRule="atLeast"/>
        <w:ind w:left="567" w:hanging="567"/>
        <w:rPr>
          <w:rStyle w:val="Strong"/>
          <w:rFonts w:ascii="Arial" w:hAnsi="Arial" w:cs="Arial"/>
          <w:b w:val="0"/>
          <w:bCs w:val="0"/>
          <w:color w:val="000000" w:themeColor="text1"/>
          <w:sz w:val="18"/>
          <w:szCs w:val="18"/>
        </w:rPr>
      </w:pPr>
      <w:r w:rsidRPr="005E1923">
        <w:rPr>
          <w:rStyle w:val="news-heading"/>
          <w:rFonts w:ascii="Arial" w:hAnsi="Arial" w:cs="Arial"/>
          <w:color w:val="000000" w:themeColor="text1"/>
          <w:sz w:val="18"/>
          <w:szCs w:val="18"/>
        </w:rPr>
        <w:t xml:space="preserve">Draft legislation </w:t>
      </w:r>
      <w:r w:rsidRPr="005E1923">
        <w:rPr>
          <w:rStyle w:val="Strong"/>
          <w:rFonts w:ascii="Arial" w:hAnsi="Arial" w:cs="Arial"/>
          <w:b w:val="0"/>
          <w:bCs w:val="0"/>
          <w:color w:val="000000" w:themeColor="text1"/>
          <w:sz w:val="18"/>
          <w:szCs w:val="18"/>
        </w:rPr>
        <w:t xml:space="preserve">on intangible asset depreciation </w:t>
      </w:r>
    </w:p>
    <w:p w14:paraId="03052B84" w14:textId="77777777" w:rsidR="002164BD" w:rsidRPr="005E1923" w:rsidRDefault="002164BD" w:rsidP="002164BD">
      <w:pPr>
        <w:pStyle w:val="Heading1"/>
        <w:shd w:val="clear" w:color="auto" w:fill="FFFFFF"/>
        <w:spacing w:before="225" w:after="225"/>
        <w:rPr>
          <w:rFonts w:ascii="Arial" w:hAnsi="Arial" w:cs="Arial"/>
          <w:color w:val="7F7F7F" w:themeColor="text1" w:themeTint="80"/>
          <w:sz w:val="18"/>
          <w:szCs w:val="18"/>
        </w:rPr>
      </w:pPr>
      <w:r w:rsidRPr="005E1923">
        <w:rPr>
          <w:rFonts w:ascii="Arial" w:hAnsi="Arial" w:cs="Arial"/>
          <w:color w:val="7F7F7F" w:themeColor="text1" w:themeTint="80"/>
          <w:sz w:val="18"/>
          <w:szCs w:val="18"/>
        </w:rPr>
        <w:t>The Treasury has released draft legislation for public consultation giving effect to a 2021 Budget measure that will allow taxpayers to self-assess the tax effective lives of certain depreciating intangible assets, such as patents, copyrights and in-house software.</w:t>
      </w:r>
    </w:p>
    <w:p w14:paraId="78632943" w14:textId="77777777" w:rsidR="002164BD" w:rsidRPr="005E1923" w:rsidRDefault="002164BD" w:rsidP="002164BD">
      <w:pPr>
        <w:pStyle w:val="hp"/>
        <w:shd w:val="clear" w:color="auto" w:fill="FFFFFF"/>
        <w:spacing w:before="240" w:beforeAutospacing="0" w:after="240" w:afterAutospacing="0" w:line="300" w:lineRule="atLeast"/>
        <w:ind w:left="576"/>
        <w:rPr>
          <w:rFonts w:ascii="Arial" w:hAnsi="Arial" w:cs="Arial"/>
          <w:color w:val="7F7F7F" w:themeColor="text1" w:themeTint="80"/>
          <w:sz w:val="18"/>
          <w:szCs w:val="18"/>
        </w:rPr>
      </w:pPr>
      <w:r w:rsidRPr="005E1923">
        <w:rPr>
          <w:rFonts w:ascii="Arial" w:hAnsi="Arial" w:cs="Arial"/>
          <w:color w:val="7F7F7F" w:themeColor="text1" w:themeTint="80"/>
          <w:sz w:val="18"/>
          <w:szCs w:val="18"/>
        </w:rPr>
        <w:t>The proposed legislation amends the tax law to allow taxpayers to choose whether to self-assess the effective life of eligible depreciating intangible assets or to continue to use the tax effective life set by the statute. This change will apply to assets acquired from 1 July 2023, after the temporary expensing measure has concluded.</w:t>
      </w:r>
    </w:p>
    <w:p w14:paraId="0F32E608" w14:textId="77777777" w:rsidR="002164BD" w:rsidRPr="005E1923" w:rsidRDefault="002164BD" w:rsidP="002164BD">
      <w:pPr>
        <w:pStyle w:val="hp"/>
        <w:shd w:val="clear" w:color="auto" w:fill="FFFFFF"/>
        <w:spacing w:before="240" w:beforeAutospacing="0" w:after="240" w:afterAutospacing="0" w:line="300" w:lineRule="atLeast"/>
        <w:ind w:firstLine="576"/>
        <w:rPr>
          <w:rFonts w:ascii="Arial" w:hAnsi="Arial" w:cs="Arial"/>
          <w:color w:val="7F7F7F" w:themeColor="text1" w:themeTint="80"/>
          <w:sz w:val="18"/>
          <w:szCs w:val="18"/>
        </w:rPr>
      </w:pPr>
      <w:r w:rsidRPr="005E1923">
        <w:rPr>
          <w:rFonts w:ascii="Arial" w:hAnsi="Arial" w:cs="Arial"/>
          <w:color w:val="7F7F7F" w:themeColor="text1" w:themeTint="80"/>
          <w:sz w:val="18"/>
          <w:szCs w:val="18"/>
        </w:rPr>
        <w:t>Submission of feedback closes on 23 December 2021.</w:t>
      </w:r>
    </w:p>
    <w:p w14:paraId="2EAF80AC" w14:textId="77777777" w:rsidR="002164BD" w:rsidRPr="005E1923" w:rsidRDefault="002164BD" w:rsidP="002164BD">
      <w:pPr>
        <w:pStyle w:val="Heading2"/>
        <w:spacing w:before="0" w:line="240" w:lineRule="atLeast"/>
        <w:ind w:left="0" w:firstLine="576"/>
        <w:rPr>
          <w:rFonts w:ascii="Arial" w:hAnsi="Arial" w:cs="Arial"/>
          <w:color w:val="7F7F7F" w:themeColor="text1" w:themeTint="80"/>
          <w:sz w:val="18"/>
          <w:szCs w:val="18"/>
          <w:lang w:val="en-AU"/>
        </w:rPr>
      </w:pPr>
      <w:r w:rsidRPr="005E1923">
        <w:rPr>
          <w:rFonts w:ascii="Arial" w:hAnsi="Arial" w:cs="Arial"/>
          <w:color w:val="7F7F7F" w:themeColor="text1" w:themeTint="80"/>
          <w:sz w:val="18"/>
          <w:szCs w:val="18"/>
          <w:lang w:val="en-AU"/>
        </w:rPr>
        <w:t xml:space="preserve">For more details, please refer </w:t>
      </w:r>
      <w:hyperlink r:id="rId14" w:history="1">
        <w:r w:rsidRPr="005E1923">
          <w:rPr>
            <w:rStyle w:val="Hyperlink"/>
            <w:rFonts w:ascii="Arial" w:hAnsi="Arial" w:cs="Arial"/>
            <w:color w:val="C00000"/>
            <w:sz w:val="18"/>
            <w:szCs w:val="18"/>
            <w:u w:val="none"/>
            <w:lang w:val="en-AU"/>
          </w:rPr>
          <w:t>here</w:t>
        </w:r>
      </w:hyperlink>
      <w:r w:rsidRPr="005E1923">
        <w:rPr>
          <w:rFonts w:ascii="Arial" w:hAnsi="Arial" w:cs="Arial"/>
          <w:color w:val="C00000"/>
          <w:sz w:val="18"/>
          <w:szCs w:val="18"/>
          <w:lang w:val="en-AU"/>
        </w:rPr>
        <w:t>.</w:t>
      </w:r>
    </w:p>
    <w:p w14:paraId="63A2F41F" w14:textId="77777777" w:rsidR="002164BD" w:rsidRPr="005E1923" w:rsidRDefault="002164BD" w:rsidP="002164BD">
      <w:pPr>
        <w:pStyle w:val="BodyText"/>
        <w:spacing w:line="240" w:lineRule="atLeast"/>
        <w:rPr>
          <w:rFonts w:ascii="Arial" w:hAnsi="Arial" w:cs="Arial"/>
          <w:sz w:val="20"/>
          <w:lang w:val="en-AU"/>
        </w:rPr>
      </w:pPr>
    </w:p>
    <w:p w14:paraId="62B78F15" w14:textId="77777777" w:rsidR="003E5F00" w:rsidRPr="005E1923" w:rsidRDefault="003E5F00" w:rsidP="00107B2C">
      <w:pPr>
        <w:pStyle w:val="Heading1"/>
        <w:numPr>
          <w:ilvl w:val="0"/>
          <w:numId w:val="10"/>
        </w:numPr>
        <w:shd w:val="clear" w:color="auto" w:fill="FFFFFF"/>
        <w:spacing w:before="0" w:line="240" w:lineRule="atLeast"/>
        <w:ind w:left="567" w:hanging="567"/>
        <w:rPr>
          <w:rStyle w:val="news-heading"/>
          <w:rFonts w:ascii="Arial" w:hAnsi="Arial" w:cs="Arial"/>
          <w:color w:val="000000" w:themeColor="text1"/>
          <w:sz w:val="18"/>
          <w:szCs w:val="18"/>
        </w:rPr>
      </w:pPr>
      <w:r w:rsidRPr="005E1923">
        <w:rPr>
          <w:rStyle w:val="news-heading"/>
          <w:rFonts w:ascii="Arial" w:hAnsi="Arial" w:cs="Arial"/>
          <w:color w:val="000000" w:themeColor="text1"/>
          <w:sz w:val="18"/>
          <w:szCs w:val="18"/>
        </w:rPr>
        <w:t>Draft legislation: Miscellaneous amendments to Treasury portfolio laws 2022</w:t>
      </w:r>
    </w:p>
    <w:p w14:paraId="4261AF75" w14:textId="77777777" w:rsidR="002164BD" w:rsidRPr="005E1923" w:rsidRDefault="002164BD" w:rsidP="002164BD">
      <w:pPr>
        <w:pStyle w:val="Heading1"/>
        <w:shd w:val="clear" w:color="auto" w:fill="FFFFFF"/>
        <w:spacing w:before="0" w:line="240" w:lineRule="atLeast"/>
        <w:ind w:left="567"/>
        <w:rPr>
          <w:rStyle w:val="news-heading"/>
          <w:rFonts w:ascii="Arial" w:hAnsi="Arial" w:cs="Arial"/>
          <w:color w:val="000000" w:themeColor="text1"/>
          <w:sz w:val="18"/>
          <w:szCs w:val="18"/>
        </w:rPr>
      </w:pPr>
    </w:p>
    <w:p w14:paraId="36F8F8EA" w14:textId="77777777" w:rsidR="003E5F00" w:rsidRPr="005E1923" w:rsidRDefault="003E5F00" w:rsidP="002164BD">
      <w:pPr>
        <w:pStyle w:val="Heading1"/>
        <w:shd w:val="clear" w:color="auto" w:fill="FFFFFF"/>
        <w:spacing w:before="0" w:line="240" w:lineRule="atLeast"/>
        <w:rPr>
          <w:rFonts w:ascii="Arial" w:hAnsi="Arial" w:cs="Arial"/>
          <w:color w:val="7F7F7F" w:themeColor="text1" w:themeTint="80"/>
          <w:sz w:val="18"/>
          <w:szCs w:val="18"/>
        </w:rPr>
      </w:pPr>
      <w:r w:rsidRPr="005E1923">
        <w:rPr>
          <w:rFonts w:ascii="Arial" w:hAnsi="Arial" w:cs="Arial"/>
          <w:color w:val="7F7F7F" w:themeColor="text1" w:themeTint="80"/>
          <w:sz w:val="18"/>
          <w:szCs w:val="18"/>
        </w:rPr>
        <w:t>The Treasury has </w:t>
      </w:r>
      <w:r w:rsidR="005E1923" w:rsidRPr="005E1923">
        <w:rPr>
          <w:rFonts w:ascii="Arial" w:hAnsi="Arial" w:cs="Arial"/>
        </w:rPr>
        <w:fldChar w:fldCharType="begin"/>
      </w:r>
      <w:r w:rsidR="005E1923" w:rsidRPr="005E1923">
        <w:rPr>
          <w:rFonts w:ascii="Arial" w:hAnsi="Arial" w:cs="Arial"/>
        </w:rPr>
        <w:instrText xml:space="preserve"> HYPERLINK "https://treasury.gov.au/consultation/c2021-226955" \t "_blank" </w:instrText>
      </w:r>
      <w:r w:rsidR="005E1923" w:rsidRPr="005E1923">
        <w:rPr>
          <w:rFonts w:ascii="Arial" w:hAnsi="Arial" w:cs="Arial"/>
        </w:rPr>
        <w:fldChar w:fldCharType="separate"/>
      </w:r>
      <w:r w:rsidRPr="005E1923">
        <w:rPr>
          <w:rStyle w:val="Hyperlink"/>
          <w:rFonts w:ascii="Arial" w:hAnsi="Arial" w:cs="Arial"/>
          <w:color w:val="7F7F7F" w:themeColor="text1" w:themeTint="80"/>
          <w:sz w:val="18"/>
          <w:szCs w:val="18"/>
          <w:u w:val="none"/>
        </w:rPr>
        <w:t>released draft legislation</w:t>
      </w:r>
      <w:r w:rsidR="005E1923" w:rsidRPr="005E1923">
        <w:rPr>
          <w:rStyle w:val="Hyperlink"/>
          <w:rFonts w:ascii="Arial" w:hAnsi="Arial" w:cs="Arial"/>
          <w:color w:val="7F7F7F" w:themeColor="text1" w:themeTint="80"/>
          <w:sz w:val="18"/>
          <w:szCs w:val="18"/>
          <w:u w:val="none"/>
        </w:rPr>
        <w:fldChar w:fldCharType="end"/>
      </w:r>
      <w:r w:rsidRPr="005E1923">
        <w:rPr>
          <w:rFonts w:ascii="Arial" w:hAnsi="Arial" w:cs="Arial"/>
          <w:color w:val="7F7F7F" w:themeColor="text1" w:themeTint="80"/>
          <w:sz w:val="18"/>
          <w:szCs w:val="18"/>
        </w:rPr>
        <w:t>, regulations and rules for consultation which propose to make minor and technical amendments to the Treasury portfolio law.</w:t>
      </w:r>
    </w:p>
    <w:p w14:paraId="16BA4285" w14:textId="77777777" w:rsidR="002164BD" w:rsidRPr="005E1923" w:rsidRDefault="002164BD" w:rsidP="002164BD">
      <w:pPr>
        <w:pStyle w:val="Heading1"/>
        <w:shd w:val="clear" w:color="auto" w:fill="FFFFFF"/>
        <w:spacing w:before="0" w:line="240" w:lineRule="atLeast"/>
        <w:rPr>
          <w:rFonts w:ascii="Arial" w:hAnsi="Arial" w:cs="Arial"/>
          <w:color w:val="7F7F7F" w:themeColor="text1" w:themeTint="80"/>
          <w:sz w:val="18"/>
          <w:szCs w:val="18"/>
        </w:rPr>
      </w:pPr>
    </w:p>
    <w:p w14:paraId="0871EC26" w14:textId="77777777" w:rsidR="003E5F00" w:rsidRPr="005E1923" w:rsidRDefault="003E5F00" w:rsidP="002164BD">
      <w:pPr>
        <w:pStyle w:val="hp"/>
        <w:shd w:val="clear" w:color="auto" w:fill="FFFFFF"/>
        <w:spacing w:before="0" w:beforeAutospacing="0" w:after="0" w:afterAutospacing="0" w:line="240" w:lineRule="atLeast"/>
        <w:ind w:left="576"/>
        <w:rPr>
          <w:rFonts w:ascii="Arial" w:hAnsi="Arial" w:cs="Arial"/>
          <w:color w:val="7F7F7F" w:themeColor="text1" w:themeTint="80"/>
          <w:sz w:val="18"/>
          <w:szCs w:val="18"/>
        </w:rPr>
      </w:pPr>
      <w:r w:rsidRPr="005E1923">
        <w:rPr>
          <w:rFonts w:ascii="Arial" w:hAnsi="Arial" w:cs="Arial"/>
          <w:color w:val="7F7F7F" w:themeColor="text1" w:themeTint="80"/>
          <w:sz w:val="18"/>
          <w:szCs w:val="18"/>
        </w:rPr>
        <w:t>The amendments seek to ensure the law operates as intended by addressing unintended outcomes. The amendments are part of the government’s commitment to the ongoing care and maintenance of Treasury laws.</w:t>
      </w:r>
    </w:p>
    <w:p w14:paraId="6795C466" w14:textId="77777777" w:rsidR="002164BD" w:rsidRPr="005E1923" w:rsidRDefault="002164BD" w:rsidP="002164BD">
      <w:pPr>
        <w:pStyle w:val="hp"/>
        <w:shd w:val="clear" w:color="auto" w:fill="FFFFFF"/>
        <w:spacing w:before="0" w:beforeAutospacing="0" w:after="0" w:afterAutospacing="0" w:line="240" w:lineRule="atLeast"/>
        <w:ind w:left="576"/>
        <w:rPr>
          <w:rFonts w:ascii="Arial" w:hAnsi="Arial" w:cs="Arial"/>
          <w:color w:val="7F7F7F" w:themeColor="text1" w:themeTint="80"/>
          <w:sz w:val="18"/>
          <w:szCs w:val="18"/>
        </w:rPr>
      </w:pPr>
    </w:p>
    <w:p w14:paraId="157D17B1" w14:textId="77777777" w:rsidR="003E5F00" w:rsidRPr="005E1923" w:rsidRDefault="003E5F00" w:rsidP="002164BD">
      <w:pPr>
        <w:pStyle w:val="hp"/>
        <w:shd w:val="clear" w:color="auto" w:fill="FFFFFF"/>
        <w:spacing w:before="0" w:beforeAutospacing="0" w:after="0" w:afterAutospacing="0" w:line="240" w:lineRule="atLeast"/>
        <w:ind w:left="576"/>
        <w:rPr>
          <w:rFonts w:ascii="Arial" w:hAnsi="Arial" w:cs="Arial"/>
          <w:color w:val="7F7F7F" w:themeColor="text1" w:themeTint="80"/>
          <w:sz w:val="18"/>
          <w:szCs w:val="18"/>
        </w:rPr>
      </w:pPr>
      <w:r w:rsidRPr="005E1923">
        <w:rPr>
          <w:rFonts w:ascii="Arial" w:hAnsi="Arial" w:cs="Arial"/>
          <w:color w:val="7F7F7F" w:themeColor="text1" w:themeTint="80"/>
          <w:sz w:val="18"/>
          <w:szCs w:val="18"/>
        </w:rPr>
        <w:t>The proposed amendments include fixing an unintended outcome affecting income tax exempt not-for-profit private health insurers operating hospitals, in the </w:t>
      </w:r>
      <w:bookmarkStart w:id="4" w:name="aittnewsUio3454268sl1307851512"/>
      <w:bookmarkEnd w:id="4"/>
      <w:r w:rsidRPr="005E1923">
        <w:rPr>
          <w:rFonts w:ascii="Arial" w:hAnsi="Arial" w:cs="Arial"/>
          <w:i/>
          <w:iCs/>
          <w:color w:val="7F7F7F" w:themeColor="text1" w:themeTint="80"/>
          <w:sz w:val="18"/>
          <w:szCs w:val="18"/>
        </w:rPr>
        <w:fldChar w:fldCharType="begin"/>
      </w:r>
      <w:r w:rsidRPr="005E1923">
        <w:rPr>
          <w:rFonts w:ascii="Arial" w:hAnsi="Arial" w:cs="Arial"/>
          <w:i/>
          <w:iCs/>
          <w:color w:val="7F7F7F" w:themeColor="text1" w:themeTint="80"/>
          <w:sz w:val="18"/>
          <w:szCs w:val="18"/>
        </w:rPr>
        <w:instrText xml:space="preserve"> HYPERLINK "javascript:void(0)" </w:instrText>
      </w:r>
      <w:r w:rsidRPr="005E1923">
        <w:rPr>
          <w:rFonts w:ascii="Arial" w:hAnsi="Arial" w:cs="Arial"/>
          <w:i/>
          <w:iCs/>
          <w:color w:val="7F7F7F" w:themeColor="text1" w:themeTint="80"/>
          <w:sz w:val="18"/>
          <w:szCs w:val="18"/>
        </w:rPr>
        <w:fldChar w:fldCharType="separate"/>
      </w:r>
      <w:r w:rsidRPr="005E1923">
        <w:rPr>
          <w:rStyle w:val="Hyperlink"/>
          <w:rFonts w:ascii="Arial" w:hAnsi="Arial" w:cs="Arial"/>
          <w:i/>
          <w:iCs/>
          <w:color w:val="7F7F7F" w:themeColor="text1" w:themeTint="80"/>
          <w:sz w:val="18"/>
          <w:szCs w:val="18"/>
          <w:u w:val="none"/>
        </w:rPr>
        <w:t>Fringe Benefits Tax Assessment Act 1986</w:t>
      </w:r>
      <w:r w:rsidRPr="005E1923">
        <w:rPr>
          <w:rFonts w:ascii="Arial" w:hAnsi="Arial" w:cs="Arial"/>
          <w:i/>
          <w:iCs/>
          <w:color w:val="7F7F7F" w:themeColor="text1" w:themeTint="80"/>
          <w:sz w:val="18"/>
          <w:szCs w:val="18"/>
        </w:rPr>
        <w:fldChar w:fldCharType="end"/>
      </w:r>
      <w:r w:rsidRPr="005E1923">
        <w:rPr>
          <w:rFonts w:ascii="Arial" w:hAnsi="Arial" w:cs="Arial"/>
          <w:color w:val="7F7F7F" w:themeColor="text1" w:themeTint="80"/>
          <w:sz w:val="18"/>
          <w:szCs w:val="18"/>
        </w:rPr>
        <w:t xml:space="preserve">. The legislation replaces the concept of </w:t>
      </w:r>
      <w:proofErr w:type="spellStart"/>
      <w:r w:rsidRPr="005E1923">
        <w:rPr>
          <w:rFonts w:ascii="Arial" w:hAnsi="Arial" w:cs="Arial"/>
          <w:color w:val="7F7F7F" w:themeColor="text1" w:themeTint="80"/>
          <w:sz w:val="18"/>
          <w:szCs w:val="18"/>
        </w:rPr>
        <w:t>rebatable</w:t>
      </w:r>
      <w:proofErr w:type="spellEnd"/>
      <w:r w:rsidRPr="005E1923">
        <w:rPr>
          <w:rFonts w:ascii="Arial" w:hAnsi="Arial" w:cs="Arial"/>
          <w:color w:val="7F7F7F" w:themeColor="text1" w:themeTint="80"/>
          <w:sz w:val="18"/>
          <w:szCs w:val="18"/>
        </w:rPr>
        <w:t xml:space="preserve"> employer in the case where a Fringe Benefits Tax (FBT) exemption is provided to employees by an employer that is a society or association carrying on a private hospital.</w:t>
      </w:r>
    </w:p>
    <w:p w14:paraId="45A16224" w14:textId="77777777" w:rsidR="002164BD" w:rsidRPr="005E1923" w:rsidRDefault="002164BD" w:rsidP="002164BD">
      <w:pPr>
        <w:pStyle w:val="hp"/>
        <w:shd w:val="clear" w:color="auto" w:fill="FFFFFF"/>
        <w:spacing w:before="0" w:beforeAutospacing="0" w:after="0" w:afterAutospacing="0" w:line="240" w:lineRule="atLeast"/>
        <w:ind w:left="576"/>
        <w:rPr>
          <w:rFonts w:ascii="Arial" w:hAnsi="Arial" w:cs="Arial"/>
          <w:color w:val="7F7F7F" w:themeColor="text1" w:themeTint="80"/>
          <w:sz w:val="18"/>
          <w:szCs w:val="18"/>
        </w:rPr>
      </w:pPr>
    </w:p>
    <w:p w14:paraId="7B02A961" w14:textId="77777777" w:rsidR="003E5F00" w:rsidRPr="005E1923" w:rsidRDefault="003E5F00" w:rsidP="002164BD">
      <w:pPr>
        <w:pStyle w:val="NormalWeb"/>
        <w:shd w:val="clear" w:color="auto" w:fill="FFFFFF"/>
        <w:spacing w:before="0" w:beforeAutospacing="0" w:after="0" w:afterAutospacing="0" w:line="240" w:lineRule="atLeast"/>
        <w:ind w:left="576"/>
        <w:rPr>
          <w:rFonts w:ascii="Arial" w:hAnsi="Arial" w:cs="Arial"/>
          <w:color w:val="7F7F7F" w:themeColor="text1" w:themeTint="80"/>
          <w:sz w:val="18"/>
          <w:szCs w:val="18"/>
        </w:rPr>
      </w:pPr>
      <w:r w:rsidRPr="005E1923">
        <w:rPr>
          <w:rFonts w:ascii="Arial" w:hAnsi="Arial" w:cs="Arial"/>
          <w:color w:val="7F7F7F" w:themeColor="text1" w:themeTint="80"/>
          <w:sz w:val="18"/>
          <w:szCs w:val="18"/>
        </w:rPr>
        <w:t>Submission of feedback closes on 15 December 2021.</w:t>
      </w:r>
    </w:p>
    <w:p w14:paraId="13655472" w14:textId="77777777" w:rsidR="002164BD" w:rsidRPr="005E1923" w:rsidRDefault="002164BD" w:rsidP="002164BD">
      <w:pPr>
        <w:pStyle w:val="Heading2"/>
        <w:spacing w:before="0" w:line="240" w:lineRule="atLeast"/>
        <w:ind w:left="576"/>
        <w:rPr>
          <w:rFonts w:ascii="Arial" w:hAnsi="Arial" w:cs="Arial"/>
          <w:color w:val="7F7F7F" w:themeColor="text1" w:themeTint="80"/>
          <w:sz w:val="18"/>
          <w:szCs w:val="18"/>
          <w:lang w:val="en-AU"/>
        </w:rPr>
      </w:pPr>
    </w:p>
    <w:p w14:paraId="3028E467" w14:textId="5B3ECDAD" w:rsidR="003E5F00" w:rsidRPr="005E1923" w:rsidRDefault="003E5F00" w:rsidP="002164BD">
      <w:pPr>
        <w:pStyle w:val="Heading2"/>
        <w:spacing w:before="0" w:line="240" w:lineRule="atLeast"/>
        <w:ind w:left="576"/>
        <w:rPr>
          <w:rFonts w:ascii="Arial" w:hAnsi="Arial" w:cs="Arial"/>
          <w:color w:val="7F7F7F" w:themeColor="text1" w:themeTint="80"/>
          <w:sz w:val="18"/>
          <w:szCs w:val="18"/>
          <w:lang w:val="en-AU"/>
        </w:rPr>
      </w:pPr>
      <w:r w:rsidRPr="005E1923">
        <w:rPr>
          <w:rFonts w:ascii="Arial" w:hAnsi="Arial" w:cs="Arial"/>
          <w:color w:val="7F7F7F" w:themeColor="text1" w:themeTint="80"/>
          <w:sz w:val="18"/>
          <w:szCs w:val="18"/>
          <w:lang w:val="en-AU"/>
        </w:rPr>
        <w:t xml:space="preserve">For more details, please refer </w:t>
      </w:r>
      <w:hyperlink r:id="rId15" w:history="1">
        <w:r w:rsidRPr="005E1923">
          <w:rPr>
            <w:rStyle w:val="Hyperlink"/>
            <w:rFonts w:ascii="Arial" w:hAnsi="Arial" w:cs="Arial"/>
            <w:color w:val="C00000"/>
            <w:sz w:val="18"/>
            <w:szCs w:val="18"/>
            <w:u w:val="none"/>
            <w:lang w:val="en-AU"/>
          </w:rPr>
          <w:t>here</w:t>
        </w:r>
      </w:hyperlink>
      <w:r w:rsidRPr="005E1923">
        <w:rPr>
          <w:rFonts w:ascii="Arial" w:hAnsi="Arial" w:cs="Arial"/>
          <w:color w:val="C00000"/>
          <w:sz w:val="18"/>
          <w:szCs w:val="18"/>
          <w:lang w:val="en-AU"/>
        </w:rPr>
        <w:t>.</w:t>
      </w:r>
    </w:p>
    <w:p w14:paraId="2346805F" w14:textId="77777777" w:rsidR="003E5F00" w:rsidRPr="005E1923" w:rsidRDefault="003E5F00" w:rsidP="002164BD">
      <w:pPr>
        <w:pStyle w:val="BodyText"/>
        <w:spacing w:line="240" w:lineRule="atLeast"/>
        <w:rPr>
          <w:rFonts w:ascii="Arial" w:hAnsi="Arial" w:cs="Arial"/>
          <w:sz w:val="20"/>
          <w:lang w:val="en-AU"/>
        </w:rPr>
      </w:pPr>
    </w:p>
    <w:p w14:paraId="0C145DE1" w14:textId="04622562" w:rsidR="006A0CD8" w:rsidRPr="005E1923" w:rsidRDefault="006A0CD8" w:rsidP="00C47E1D">
      <w:pPr>
        <w:pStyle w:val="hp"/>
        <w:shd w:val="clear" w:color="auto" w:fill="FFFFFF"/>
        <w:spacing w:before="0" w:beforeAutospacing="0" w:after="0" w:afterAutospacing="0" w:line="240" w:lineRule="exact"/>
        <w:rPr>
          <w:rFonts w:ascii="Arial" w:hAnsi="Arial" w:cs="Arial"/>
          <w:color w:val="7F7F7F" w:themeColor="text1" w:themeTint="80"/>
          <w:sz w:val="18"/>
          <w:szCs w:val="18"/>
        </w:rPr>
      </w:pPr>
    </w:p>
    <w:p w14:paraId="21BF366E" w14:textId="77777777" w:rsidR="002164BD" w:rsidRPr="005E1923" w:rsidRDefault="002164BD" w:rsidP="00C47E1D">
      <w:pPr>
        <w:pStyle w:val="hp"/>
        <w:shd w:val="clear" w:color="auto" w:fill="FFFFFF"/>
        <w:spacing w:before="0" w:beforeAutospacing="0" w:after="0" w:afterAutospacing="0" w:line="240" w:lineRule="exact"/>
        <w:rPr>
          <w:rFonts w:ascii="Arial" w:hAnsi="Arial" w:cs="Arial"/>
          <w:color w:val="7F7F7F" w:themeColor="text1" w:themeTint="80"/>
          <w:sz w:val="18"/>
          <w:szCs w:val="18"/>
        </w:rPr>
      </w:pPr>
    </w:p>
    <w:p w14:paraId="3ED6462B" w14:textId="77777777" w:rsidR="002164BD" w:rsidRPr="005E1923" w:rsidRDefault="002164BD" w:rsidP="00C47E1D">
      <w:pPr>
        <w:pStyle w:val="hp"/>
        <w:shd w:val="clear" w:color="auto" w:fill="FFFFFF"/>
        <w:spacing w:before="0" w:beforeAutospacing="0" w:after="0" w:afterAutospacing="0" w:line="240" w:lineRule="exact"/>
        <w:rPr>
          <w:rFonts w:ascii="Arial" w:hAnsi="Arial" w:cs="Arial"/>
          <w:color w:val="7F7F7F" w:themeColor="text1" w:themeTint="80"/>
          <w:sz w:val="18"/>
          <w:szCs w:val="18"/>
        </w:rPr>
      </w:pPr>
    </w:p>
    <w:p w14:paraId="105BB379" w14:textId="77777777" w:rsidR="002164BD" w:rsidRPr="005E1923" w:rsidRDefault="002164BD" w:rsidP="00C47E1D">
      <w:pPr>
        <w:pStyle w:val="hp"/>
        <w:shd w:val="clear" w:color="auto" w:fill="FFFFFF"/>
        <w:spacing w:before="0" w:beforeAutospacing="0" w:after="0" w:afterAutospacing="0" w:line="240" w:lineRule="exact"/>
        <w:rPr>
          <w:rFonts w:ascii="Arial" w:hAnsi="Arial" w:cs="Arial"/>
          <w:color w:val="7F7F7F" w:themeColor="text1" w:themeTint="80"/>
          <w:sz w:val="18"/>
          <w:szCs w:val="18"/>
        </w:rPr>
      </w:pPr>
    </w:p>
    <w:p w14:paraId="22A20E27" w14:textId="77777777" w:rsidR="002164BD" w:rsidRPr="005E1923" w:rsidRDefault="002164BD" w:rsidP="00C47E1D">
      <w:pPr>
        <w:pStyle w:val="hp"/>
        <w:shd w:val="clear" w:color="auto" w:fill="FFFFFF"/>
        <w:spacing w:before="0" w:beforeAutospacing="0" w:after="0" w:afterAutospacing="0" w:line="240" w:lineRule="exact"/>
        <w:rPr>
          <w:rFonts w:ascii="Arial" w:hAnsi="Arial" w:cs="Arial"/>
          <w:color w:val="7F7F7F" w:themeColor="text1" w:themeTint="80"/>
          <w:sz w:val="18"/>
          <w:szCs w:val="18"/>
        </w:rPr>
      </w:pPr>
    </w:p>
    <w:p w14:paraId="7A087DBF" w14:textId="77777777" w:rsidR="002164BD" w:rsidRPr="005E1923" w:rsidRDefault="002164BD" w:rsidP="00C47E1D">
      <w:pPr>
        <w:pStyle w:val="hp"/>
        <w:shd w:val="clear" w:color="auto" w:fill="FFFFFF"/>
        <w:spacing w:before="0" w:beforeAutospacing="0" w:after="0" w:afterAutospacing="0" w:line="240" w:lineRule="exact"/>
        <w:rPr>
          <w:rFonts w:ascii="Arial" w:hAnsi="Arial" w:cs="Arial"/>
          <w:color w:val="7F7F7F" w:themeColor="text1" w:themeTint="80"/>
          <w:sz w:val="18"/>
          <w:szCs w:val="18"/>
        </w:rPr>
      </w:pPr>
    </w:p>
    <w:p w14:paraId="5445ED7A" w14:textId="77777777" w:rsidR="00E8158A" w:rsidRPr="005E1923" w:rsidRDefault="00E8158A" w:rsidP="00565E95">
      <w:pPr>
        <w:pStyle w:val="BodyText"/>
        <w:spacing w:before="6"/>
        <w:rPr>
          <w:rFonts w:ascii="Arial" w:hAnsi="Arial" w:cs="Arial"/>
          <w:sz w:val="20"/>
        </w:rPr>
      </w:pPr>
    </w:p>
    <w:p w14:paraId="2336A5C5" w14:textId="577590EE" w:rsidR="00565E95" w:rsidRPr="005E1923" w:rsidRDefault="00565E95" w:rsidP="00565E95">
      <w:pPr>
        <w:pStyle w:val="BodyText"/>
        <w:spacing w:before="6"/>
        <w:rPr>
          <w:rFonts w:ascii="Arial" w:hAnsi="Arial" w:cs="Arial"/>
          <w:sz w:val="20"/>
        </w:rPr>
      </w:pPr>
      <w:r w:rsidRPr="005E1923">
        <w:rPr>
          <w:rFonts w:ascii="Arial" w:hAnsi="Arial" w:cs="Arial"/>
          <w:noProof/>
        </w:rPr>
        <w:lastRenderedPageBreak/>
        <mc:AlternateContent>
          <mc:Choice Requires="wps">
            <w:drawing>
              <wp:anchor distT="0" distB="0" distL="0" distR="0" simplePos="0" relativeHeight="251661327" behindDoc="1" locked="0" layoutInCell="1" allowOverlap="1" wp14:anchorId="7BDF3FA9" wp14:editId="3E9A41D6">
                <wp:simplePos x="0" y="0"/>
                <wp:positionH relativeFrom="page">
                  <wp:posOffset>452755</wp:posOffset>
                </wp:positionH>
                <wp:positionV relativeFrom="paragraph">
                  <wp:posOffset>99695</wp:posOffset>
                </wp:positionV>
                <wp:extent cx="2176145" cy="389890"/>
                <wp:effectExtent l="0" t="0" r="0" b="0"/>
                <wp:wrapTopAndBottom/>
                <wp:docPr id="1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145" cy="389890"/>
                        </a:xfrm>
                        <a:prstGeom prst="rect">
                          <a:avLst/>
                        </a:prstGeom>
                        <a:solidFill>
                          <a:srgbClr val="929A9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8BC91B" w14:textId="77777777" w:rsidR="00B22EE2" w:rsidRPr="00F57105" w:rsidRDefault="00B22EE2" w:rsidP="00B22EE2">
                            <w:pPr>
                              <w:spacing w:before="121"/>
                              <w:ind w:left="216"/>
                              <w:jc w:val="center"/>
                              <w:rPr>
                                <w:sz w:val="28"/>
                                <w:szCs w:val="28"/>
                              </w:rPr>
                            </w:pPr>
                            <w:r>
                              <w:rPr>
                                <w:color w:val="FFFFFF"/>
                                <w:sz w:val="28"/>
                                <w:szCs w:val="28"/>
                              </w:rPr>
                              <w:t>December 2021</w:t>
                            </w:r>
                          </w:p>
                          <w:p w14:paraId="04DCC64F" w14:textId="77777777" w:rsidR="00565E95" w:rsidRPr="00F57105" w:rsidRDefault="00565E95" w:rsidP="00565E95">
                            <w:pPr>
                              <w:spacing w:before="121"/>
                              <w:ind w:left="216"/>
                              <w:jc w:val="center"/>
                              <w:rPr>
                                <w:sz w:val="28"/>
                                <w:szCs w:val="28"/>
                              </w:rPr>
                            </w:pPr>
                            <w:r>
                              <w:rPr>
                                <w:color w:val="FFFFFF"/>
                                <w:sz w:val="28"/>
                                <w:szCs w:val="28"/>
                              </w:rPr>
                              <w:t xml:space="preserve"> 2021</w:t>
                            </w:r>
                          </w:p>
                          <w:p w14:paraId="24B06FC9" w14:textId="77777777" w:rsidR="00565E95" w:rsidRPr="00F57105" w:rsidRDefault="00565E95" w:rsidP="00565E95">
                            <w:pPr>
                              <w:spacing w:before="121"/>
                              <w:ind w:left="216"/>
                              <w:jc w:val="cente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DF3FA9" id="_x0000_s1028" type="#_x0000_t202" style="position:absolute;margin-left:35.65pt;margin-top:7.85pt;width:171.35pt;height:30.7pt;z-index:-25165515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" fillcolor="#929a9e" stroked="f">
                <v:textbox inset="0,0,0,0">
                  <w:txbxContent>
                    <w:p w14:paraId="6C8BC91B" w14:textId="77777777" w:rsidR="00B22EE2" w:rsidRPr="00F57105" w:rsidRDefault="00B22EE2" w:rsidP="00B22EE2">
                      <w:pPr>
                        <w:spacing w:before="121"/>
                        <w:ind w:left="216"/>
                        <w:jc w:val="center"/>
                        <w:rPr>
                          <w:sz w:val="28"/>
                          <w:szCs w:val="28"/>
                        </w:rPr>
                      </w:pPr>
                      <w:r>
                        <w:rPr>
                          <w:color w:val="FFFFFF"/>
                          <w:sz w:val="28"/>
                          <w:szCs w:val="28"/>
                        </w:rPr>
                        <w:t>December 2021</w:t>
                      </w:r>
                    </w:p>
                    <w:p w14:paraId="04DCC64F" w14:textId="77777777" w:rsidR="00565E95" w:rsidRPr="00F57105" w:rsidRDefault="00565E95" w:rsidP="00565E95">
                      <w:pPr>
                        <w:spacing w:before="121"/>
                        <w:ind w:left="216"/>
                        <w:jc w:val="center"/>
                        <w:rPr>
                          <w:sz w:val="28"/>
                          <w:szCs w:val="28"/>
                        </w:rPr>
                      </w:pPr>
                      <w:r>
                        <w:rPr>
                          <w:color w:val="FFFFFF"/>
                          <w:sz w:val="28"/>
                          <w:szCs w:val="28"/>
                        </w:rPr>
                        <w:t xml:space="preserve"> 2021</w:t>
                      </w:r>
                    </w:p>
                    <w:p w14:paraId="24B06FC9" w14:textId="77777777" w:rsidR="00565E95" w:rsidRPr="00F57105" w:rsidRDefault="00565E95" w:rsidP="00565E95">
                      <w:pPr>
                        <w:spacing w:before="121"/>
                        <w:ind w:left="216"/>
                        <w:jc w:val="center"/>
                        <w:rPr>
                          <w:sz w:val="28"/>
                          <w:szCs w:val="28"/>
                        </w:rPr>
                      </w:pPr>
                    </w:p>
                  </w:txbxContent>
                </v:textbox>
                <w10:wrap type="topAndBottom" anchorx="page"/>
              </v:shape>
            </w:pict>
          </mc:Fallback>
        </mc:AlternateContent>
      </w:r>
    </w:p>
    <w:p w14:paraId="02824D1D" w14:textId="77777777" w:rsidR="00565E95" w:rsidRPr="005E1923" w:rsidRDefault="00565E95" w:rsidP="00565E95">
      <w:pPr>
        <w:pStyle w:val="BodyText"/>
        <w:rPr>
          <w:rFonts w:ascii="Arial" w:hAnsi="Arial" w:cs="Arial"/>
          <w:sz w:val="20"/>
        </w:rPr>
      </w:pPr>
    </w:p>
    <w:p w14:paraId="5BD4FD24" w14:textId="77777777" w:rsidR="00565E95" w:rsidRPr="005E1923" w:rsidRDefault="00565E95" w:rsidP="00565E95">
      <w:pPr>
        <w:pStyle w:val="BodyText"/>
        <w:rPr>
          <w:rFonts w:ascii="Arial" w:hAnsi="Arial" w:cs="Arial"/>
          <w:sz w:val="20"/>
        </w:rPr>
      </w:pPr>
    </w:p>
    <w:p w14:paraId="15004359" w14:textId="77777777" w:rsidR="00565E95" w:rsidRPr="005E1923" w:rsidRDefault="00565E95" w:rsidP="00565E95">
      <w:pPr>
        <w:pStyle w:val="BodyText"/>
        <w:spacing w:before="4"/>
        <w:rPr>
          <w:rFonts w:ascii="Arial" w:hAnsi="Arial" w:cs="Arial"/>
          <w:sz w:val="24"/>
        </w:rPr>
      </w:pPr>
    </w:p>
    <w:p w14:paraId="46245BB6" w14:textId="77777777" w:rsidR="00565E95" w:rsidRPr="005E1923" w:rsidRDefault="00565E95" w:rsidP="00565E95">
      <w:pPr>
        <w:pStyle w:val="Title"/>
        <w:ind w:left="0"/>
        <w:rPr>
          <w:rFonts w:ascii="Arial" w:hAnsi="Arial" w:cs="Arial"/>
        </w:rPr>
      </w:pPr>
      <w:r w:rsidRPr="005E1923">
        <w:rPr>
          <w:rFonts w:ascii="Arial" w:hAnsi="Arial" w:cs="Arial"/>
          <w:noProof/>
        </w:rPr>
        <w:drawing>
          <wp:anchor distT="0" distB="0" distL="0" distR="0" simplePos="0" relativeHeight="251660303" behindDoc="0" locked="0" layoutInCell="1" allowOverlap="1" wp14:anchorId="3EDC89EE" wp14:editId="2DA44B79">
            <wp:simplePos x="0" y="0"/>
            <wp:positionH relativeFrom="page">
              <wp:posOffset>5106492</wp:posOffset>
            </wp:positionH>
            <wp:positionV relativeFrom="paragraph">
              <wp:posOffset>-697456</wp:posOffset>
            </wp:positionV>
            <wp:extent cx="1749587" cy="779437"/>
            <wp:effectExtent l="0" t="0" r="0" b="0"/>
            <wp:wrapNone/>
            <wp:docPr id="19" name="image2.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2.jpeg" descr="A picture containing text, clipart&#10;&#10;Description automatically generated"/>
                    <pic:cNvPicPr/>
                  </pic:nvPicPr>
                  <pic:blipFill>
                    <a:blip r:embed="rId12" cstate="print"/>
                    <a:stretch>
                      <a:fillRect/>
                    </a:stretch>
                  </pic:blipFill>
                  <pic:spPr>
                    <a:xfrm>
                      <a:off x="0" y="0"/>
                      <a:ext cx="1749587" cy="779437"/>
                    </a:xfrm>
                    <a:prstGeom prst="rect">
                      <a:avLst/>
                    </a:prstGeom>
                  </pic:spPr>
                </pic:pic>
              </a:graphicData>
            </a:graphic>
          </wp:anchor>
        </w:drawing>
      </w:r>
      <w:r w:rsidRPr="005E1923">
        <w:rPr>
          <w:rFonts w:ascii="Arial" w:hAnsi="Arial" w:cs="Arial"/>
          <w:color w:val="AB0E1E"/>
          <w:spacing w:val="8"/>
        </w:rPr>
        <w:t xml:space="preserve">Monthly </w:t>
      </w:r>
      <w:r w:rsidRPr="005E1923">
        <w:rPr>
          <w:rFonts w:ascii="Arial" w:hAnsi="Arial" w:cs="Arial"/>
          <w:color w:val="AB0E1E"/>
          <w:spacing w:val="-14"/>
        </w:rPr>
        <w:t>Tax</w:t>
      </w:r>
      <w:r w:rsidRPr="005E1923">
        <w:rPr>
          <w:rFonts w:ascii="Arial" w:hAnsi="Arial" w:cs="Arial"/>
          <w:color w:val="AB0E1E"/>
          <w:spacing w:val="40"/>
        </w:rPr>
        <w:t xml:space="preserve"> </w:t>
      </w:r>
      <w:r w:rsidRPr="005E1923">
        <w:rPr>
          <w:rFonts w:ascii="Arial" w:hAnsi="Arial" w:cs="Arial"/>
          <w:color w:val="AB0E1E"/>
          <w:spacing w:val="7"/>
        </w:rPr>
        <w:t>Update</w:t>
      </w:r>
    </w:p>
    <w:p w14:paraId="672C5FB3" w14:textId="2C604F1D" w:rsidR="00565E95" w:rsidRPr="005E1923" w:rsidRDefault="00565E95" w:rsidP="00C47E1D">
      <w:pPr>
        <w:pStyle w:val="hp"/>
        <w:shd w:val="clear" w:color="auto" w:fill="FFFFFF"/>
        <w:spacing w:before="0" w:beforeAutospacing="0" w:after="0" w:afterAutospacing="0" w:line="240" w:lineRule="exact"/>
        <w:rPr>
          <w:rFonts w:ascii="Arial" w:hAnsi="Arial" w:cs="Arial"/>
          <w:color w:val="7F7F7F" w:themeColor="text1" w:themeTint="80"/>
          <w:sz w:val="18"/>
          <w:szCs w:val="18"/>
        </w:rPr>
      </w:pPr>
    </w:p>
    <w:p w14:paraId="1E234A0D" w14:textId="77777777" w:rsidR="00565E95" w:rsidRPr="005E1923" w:rsidRDefault="00565E95" w:rsidP="00C47E1D">
      <w:pPr>
        <w:pStyle w:val="hp"/>
        <w:shd w:val="clear" w:color="auto" w:fill="FFFFFF"/>
        <w:spacing w:before="0" w:beforeAutospacing="0" w:after="0" w:afterAutospacing="0" w:line="240" w:lineRule="exact"/>
        <w:rPr>
          <w:rFonts w:ascii="Arial" w:hAnsi="Arial" w:cs="Arial"/>
          <w:color w:val="7F7F7F" w:themeColor="text1" w:themeTint="80"/>
          <w:sz w:val="18"/>
          <w:szCs w:val="18"/>
        </w:rPr>
      </w:pPr>
    </w:p>
    <w:p w14:paraId="5E4224CA" w14:textId="77777777" w:rsidR="002164BD" w:rsidRPr="005E1923" w:rsidRDefault="002164BD" w:rsidP="002164BD">
      <w:pPr>
        <w:pStyle w:val="hp"/>
        <w:shd w:val="clear" w:color="auto" w:fill="FFFFFF"/>
        <w:spacing w:before="0" w:beforeAutospacing="0" w:after="0" w:afterAutospacing="0" w:line="240" w:lineRule="exact"/>
        <w:rPr>
          <w:rFonts w:ascii="Arial" w:hAnsi="Arial" w:cs="Arial"/>
          <w:color w:val="C00000"/>
          <w:sz w:val="22"/>
          <w:szCs w:val="22"/>
        </w:rPr>
      </w:pPr>
      <w:r w:rsidRPr="005E1923">
        <w:rPr>
          <w:rFonts w:ascii="Arial" w:hAnsi="Arial" w:cs="Arial"/>
          <w:color w:val="C00000"/>
          <w:sz w:val="22"/>
          <w:szCs w:val="22"/>
        </w:rPr>
        <w:t>OECD Updates</w:t>
      </w:r>
    </w:p>
    <w:p w14:paraId="2A8A3E8A" w14:textId="77777777" w:rsidR="002164BD" w:rsidRPr="005E1923" w:rsidRDefault="002164BD" w:rsidP="002164BD">
      <w:pPr>
        <w:pStyle w:val="hp"/>
        <w:shd w:val="clear" w:color="auto" w:fill="FFFFFF"/>
        <w:spacing w:before="0" w:beforeAutospacing="0" w:after="0" w:afterAutospacing="0" w:line="240" w:lineRule="exact"/>
        <w:rPr>
          <w:rFonts w:ascii="Arial" w:hAnsi="Arial" w:cs="Arial"/>
          <w:color w:val="C00000"/>
          <w:sz w:val="22"/>
          <w:szCs w:val="22"/>
        </w:rPr>
      </w:pPr>
    </w:p>
    <w:p w14:paraId="148DEFDB" w14:textId="77777777" w:rsidR="002164BD" w:rsidRPr="005E1923" w:rsidRDefault="002164BD" w:rsidP="002164BD">
      <w:pPr>
        <w:pStyle w:val="hp"/>
        <w:shd w:val="clear" w:color="auto" w:fill="FFFFFF"/>
        <w:spacing w:before="0" w:beforeAutospacing="0" w:after="0" w:afterAutospacing="0" w:line="240" w:lineRule="exact"/>
        <w:rPr>
          <w:rFonts w:ascii="Arial" w:hAnsi="Arial" w:cs="Arial"/>
          <w:color w:val="000000" w:themeColor="text1"/>
          <w:sz w:val="18"/>
          <w:szCs w:val="18"/>
        </w:rPr>
      </w:pPr>
      <w:r w:rsidRPr="005E1923">
        <w:rPr>
          <w:rFonts w:ascii="Arial" w:hAnsi="Arial" w:cs="Arial"/>
          <w:color w:val="000000" w:themeColor="text1"/>
          <w:sz w:val="18"/>
          <w:szCs w:val="18"/>
        </w:rPr>
        <w:t>OECD Economic Outlook</w:t>
      </w:r>
    </w:p>
    <w:p w14:paraId="24374F1F" w14:textId="77777777" w:rsidR="002164BD" w:rsidRPr="005E1923" w:rsidRDefault="002164BD" w:rsidP="002164BD">
      <w:pPr>
        <w:pStyle w:val="hp"/>
        <w:shd w:val="clear" w:color="auto" w:fill="FFFFFF"/>
        <w:spacing w:before="0" w:beforeAutospacing="0" w:after="0" w:afterAutospacing="0" w:line="240" w:lineRule="exact"/>
        <w:rPr>
          <w:rFonts w:ascii="Arial" w:hAnsi="Arial" w:cs="Arial"/>
          <w:color w:val="C00000"/>
          <w:sz w:val="22"/>
          <w:szCs w:val="22"/>
        </w:rPr>
      </w:pPr>
    </w:p>
    <w:p w14:paraId="78E31254" w14:textId="77777777" w:rsidR="002164BD" w:rsidRPr="005E1923" w:rsidRDefault="002164BD" w:rsidP="002164BD">
      <w:pPr>
        <w:pStyle w:val="NormalWeb"/>
        <w:shd w:val="clear" w:color="auto" w:fill="FFFFFF"/>
        <w:spacing w:before="0" w:beforeAutospacing="0" w:after="0" w:afterAutospacing="0" w:line="240" w:lineRule="atLeast"/>
        <w:rPr>
          <w:rFonts w:ascii="Arial" w:hAnsi="Arial" w:cs="Arial"/>
          <w:color w:val="7F7F7F" w:themeColor="text1" w:themeTint="80"/>
          <w:sz w:val="18"/>
          <w:szCs w:val="18"/>
        </w:rPr>
      </w:pPr>
      <w:r w:rsidRPr="005E1923">
        <w:rPr>
          <w:rFonts w:ascii="Arial" w:hAnsi="Arial" w:cs="Arial"/>
          <w:color w:val="7F7F7F" w:themeColor="text1" w:themeTint="80"/>
          <w:sz w:val="18"/>
          <w:szCs w:val="18"/>
        </w:rPr>
        <w:t xml:space="preserve">The Organisation for Economic Cooperation and Development (OECD) has released an Economic Outlook for December 2021. </w:t>
      </w:r>
    </w:p>
    <w:p w14:paraId="3A4317F4" w14:textId="77777777" w:rsidR="002164BD" w:rsidRPr="005E1923" w:rsidRDefault="002164BD" w:rsidP="002164BD">
      <w:pPr>
        <w:pStyle w:val="NormalWeb"/>
        <w:shd w:val="clear" w:color="auto" w:fill="FFFFFF"/>
        <w:spacing w:before="0" w:beforeAutospacing="0" w:after="0" w:afterAutospacing="0" w:line="240" w:lineRule="atLeast"/>
        <w:rPr>
          <w:rFonts w:ascii="Arial" w:hAnsi="Arial" w:cs="Arial"/>
          <w:color w:val="7F7F7F" w:themeColor="text1" w:themeTint="80"/>
          <w:sz w:val="18"/>
          <w:szCs w:val="18"/>
        </w:rPr>
      </w:pPr>
    </w:p>
    <w:p w14:paraId="3AFAB3CC" w14:textId="0B167EAC" w:rsidR="002164BD" w:rsidRPr="005E1923" w:rsidRDefault="002164BD" w:rsidP="002164BD">
      <w:pPr>
        <w:pStyle w:val="NormalWeb"/>
        <w:shd w:val="clear" w:color="auto" w:fill="FFFFFF"/>
        <w:spacing w:before="0" w:beforeAutospacing="0" w:after="0" w:afterAutospacing="0" w:line="240" w:lineRule="atLeast"/>
        <w:rPr>
          <w:rFonts w:ascii="Arial" w:hAnsi="Arial" w:cs="Arial"/>
          <w:color w:val="7F7F7F" w:themeColor="text1" w:themeTint="80"/>
          <w:sz w:val="18"/>
          <w:szCs w:val="18"/>
        </w:rPr>
      </w:pPr>
      <w:r w:rsidRPr="005E1923">
        <w:rPr>
          <w:rFonts w:ascii="Arial" w:hAnsi="Arial" w:cs="Arial"/>
          <w:color w:val="7F7F7F" w:themeColor="text1" w:themeTint="80"/>
          <w:sz w:val="18"/>
          <w:szCs w:val="18"/>
        </w:rPr>
        <w:t>OECD says the output in most OECD countries has now surpassed its late-2019 level and is converging on its pre-pandemic path but. Howe</w:t>
      </w:r>
      <w:r w:rsidR="00D42151" w:rsidRPr="005E1923">
        <w:rPr>
          <w:rFonts w:ascii="Arial" w:hAnsi="Arial" w:cs="Arial"/>
          <w:color w:val="7F7F7F" w:themeColor="text1" w:themeTint="80"/>
          <w:sz w:val="18"/>
          <w:szCs w:val="18"/>
        </w:rPr>
        <w:t>v</w:t>
      </w:r>
      <w:r w:rsidRPr="005E1923">
        <w:rPr>
          <w:rFonts w:ascii="Arial" w:hAnsi="Arial" w:cs="Arial"/>
          <w:color w:val="7F7F7F" w:themeColor="text1" w:themeTint="80"/>
          <w:sz w:val="18"/>
          <w:szCs w:val="18"/>
        </w:rPr>
        <w:t>er</w:t>
      </w:r>
      <w:r w:rsidR="00D42151" w:rsidRPr="005E1923">
        <w:rPr>
          <w:rFonts w:ascii="Arial" w:hAnsi="Arial" w:cs="Arial"/>
          <w:color w:val="7F7F7F" w:themeColor="text1" w:themeTint="80"/>
          <w:sz w:val="18"/>
          <w:szCs w:val="18"/>
        </w:rPr>
        <w:t>,</w:t>
      </w:r>
      <w:r w:rsidRPr="005E1923">
        <w:rPr>
          <w:rFonts w:ascii="Arial" w:hAnsi="Arial" w:cs="Arial"/>
          <w:color w:val="7F7F7F" w:themeColor="text1" w:themeTint="80"/>
          <w:sz w:val="18"/>
          <w:szCs w:val="18"/>
        </w:rPr>
        <w:t xml:space="preserve"> the report also finds lower-income economies, particularly those where vaccination rates are low, are at risk of being left behind. </w:t>
      </w:r>
    </w:p>
    <w:p w14:paraId="3ED06FE0" w14:textId="77777777" w:rsidR="002164BD" w:rsidRPr="005E1923" w:rsidRDefault="002164BD" w:rsidP="002164BD">
      <w:pPr>
        <w:pStyle w:val="NormalWeb"/>
        <w:shd w:val="clear" w:color="auto" w:fill="FFFFFF"/>
        <w:spacing w:before="0" w:beforeAutospacing="0" w:after="0" w:afterAutospacing="0" w:line="240" w:lineRule="atLeast"/>
        <w:rPr>
          <w:rFonts w:ascii="Arial" w:hAnsi="Arial" w:cs="Arial"/>
          <w:color w:val="7F7F7F" w:themeColor="text1" w:themeTint="80"/>
          <w:sz w:val="18"/>
          <w:szCs w:val="18"/>
        </w:rPr>
      </w:pPr>
    </w:p>
    <w:p w14:paraId="5D60CB40" w14:textId="56D0FF45" w:rsidR="002164BD" w:rsidRPr="005E1923" w:rsidRDefault="002164BD" w:rsidP="002164BD">
      <w:pPr>
        <w:pStyle w:val="NormalWeb"/>
        <w:shd w:val="clear" w:color="auto" w:fill="FFFFFF"/>
        <w:spacing w:before="0" w:beforeAutospacing="0" w:after="0" w:afterAutospacing="0" w:line="240" w:lineRule="atLeast"/>
        <w:rPr>
          <w:rFonts w:ascii="Arial" w:hAnsi="Arial" w:cs="Arial"/>
          <w:color w:val="7F7F7F" w:themeColor="text1" w:themeTint="80"/>
          <w:sz w:val="18"/>
          <w:szCs w:val="18"/>
          <w:shd w:val="clear" w:color="auto" w:fill="FFFFFF"/>
        </w:rPr>
      </w:pPr>
      <w:r w:rsidRPr="005E1923">
        <w:rPr>
          <w:rFonts w:ascii="Arial" w:hAnsi="Arial" w:cs="Arial"/>
          <w:color w:val="7F7F7F" w:themeColor="text1" w:themeTint="80"/>
          <w:sz w:val="18"/>
          <w:szCs w:val="18"/>
          <w:shd w:val="clear" w:color="auto" w:fill="FFFFFF"/>
        </w:rPr>
        <w:t xml:space="preserve">For Australia, the report projected real GDP to grow by 3.8% in 2021, 4.1% in 2022 and 3% in 2023. Based on the report, the Australian economy is recovering as strict containment measures first imposed in some states in mid-2021 have now been lifted. As the recovery continues, labour market conditions will improve and spare capacity will be absorbed. Wage and price pressures will subsequently build, even though they are expected to remain contained. </w:t>
      </w:r>
    </w:p>
    <w:p w14:paraId="65623F26" w14:textId="77777777" w:rsidR="002164BD" w:rsidRPr="005E1923" w:rsidRDefault="002164BD" w:rsidP="002164BD">
      <w:pPr>
        <w:pStyle w:val="NormalWeb"/>
        <w:shd w:val="clear" w:color="auto" w:fill="FFFFFF"/>
        <w:spacing w:before="0" w:beforeAutospacing="0" w:after="0" w:afterAutospacing="0" w:line="240" w:lineRule="atLeast"/>
        <w:rPr>
          <w:rFonts w:ascii="Arial" w:hAnsi="Arial" w:cs="Arial"/>
          <w:color w:val="7F7F7F" w:themeColor="text1" w:themeTint="80"/>
          <w:sz w:val="18"/>
          <w:szCs w:val="18"/>
          <w:shd w:val="clear" w:color="auto" w:fill="FFFFFF"/>
        </w:rPr>
      </w:pPr>
    </w:p>
    <w:p w14:paraId="051D7A09" w14:textId="77777777" w:rsidR="002164BD" w:rsidRPr="005E1923" w:rsidRDefault="002164BD" w:rsidP="002164BD">
      <w:pPr>
        <w:pStyle w:val="NormalWeb"/>
        <w:shd w:val="clear" w:color="auto" w:fill="FFFFFF"/>
        <w:spacing w:before="0" w:beforeAutospacing="0" w:after="0" w:afterAutospacing="0" w:line="240" w:lineRule="atLeast"/>
        <w:rPr>
          <w:rFonts w:ascii="Arial" w:hAnsi="Arial" w:cs="Arial"/>
          <w:color w:val="7F7F7F" w:themeColor="text1" w:themeTint="80"/>
          <w:sz w:val="18"/>
          <w:szCs w:val="18"/>
          <w:shd w:val="clear" w:color="auto" w:fill="FFFFFF"/>
        </w:rPr>
      </w:pPr>
      <w:r w:rsidRPr="005E1923">
        <w:rPr>
          <w:rFonts w:ascii="Arial" w:hAnsi="Arial" w:cs="Arial"/>
          <w:color w:val="7F7F7F" w:themeColor="text1" w:themeTint="80"/>
          <w:sz w:val="18"/>
          <w:szCs w:val="18"/>
          <w:shd w:val="clear" w:color="auto" w:fill="FFFFFF"/>
        </w:rPr>
        <w:t xml:space="preserve">Please refer </w:t>
      </w:r>
      <w:hyperlink r:id="rId16" w:history="1">
        <w:r w:rsidRPr="005E1923">
          <w:rPr>
            <w:rStyle w:val="Hyperlink"/>
            <w:rFonts w:ascii="Arial" w:hAnsi="Arial" w:cs="Arial"/>
            <w:color w:val="C00000"/>
            <w:sz w:val="18"/>
            <w:szCs w:val="18"/>
            <w:u w:val="none"/>
            <w:shd w:val="clear" w:color="auto" w:fill="FFFFFF"/>
          </w:rPr>
          <w:t>here</w:t>
        </w:r>
      </w:hyperlink>
      <w:r w:rsidRPr="005E1923">
        <w:rPr>
          <w:rFonts w:ascii="Arial" w:hAnsi="Arial" w:cs="Arial"/>
          <w:color w:val="7F7F7F" w:themeColor="text1" w:themeTint="80"/>
          <w:sz w:val="18"/>
          <w:szCs w:val="18"/>
          <w:shd w:val="clear" w:color="auto" w:fill="FFFFFF"/>
        </w:rPr>
        <w:t xml:space="preserve"> for details regarding Australia.</w:t>
      </w:r>
    </w:p>
    <w:p w14:paraId="56DF6DF4" w14:textId="77777777" w:rsidR="002164BD" w:rsidRPr="005E1923" w:rsidRDefault="002164BD" w:rsidP="002164BD">
      <w:pPr>
        <w:pStyle w:val="NormalWeb"/>
        <w:shd w:val="clear" w:color="auto" w:fill="FFFFFF"/>
        <w:spacing w:before="0" w:beforeAutospacing="0" w:after="0" w:afterAutospacing="0" w:line="240" w:lineRule="atLeast"/>
        <w:rPr>
          <w:rFonts w:ascii="Arial" w:hAnsi="Arial" w:cs="Arial"/>
          <w:color w:val="7F7F7F" w:themeColor="text1" w:themeTint="80"/>
          <w:sz w:val="18"/>
          <w:szCs w:val="18"/>
          <w:shd w:val="clear" w:color="auto" w:fill="FFFFFF"/>
        </w:rPr>
      </w:pPr>
    </w:p>
    <w:p w14:paraId="548A1CCE" w14:textId="77777777" w:rsidR="002164BD" w:rsidRPr="005E1923" w:rsidRDefault="002164BD" w:rsidP="002164BD">
      <w:pPr>
        <w:pStyle w:val="NormalWeb"/>
        <w:shd w:val="clear" w:color="auto" w:fill="FFFFFF"/>
        <w:spacing w:before="0" w:beforeAutospacing="0" w:after="0" w:afterAutospacing="0" w:line="240" w:lineRule="atLeast"/>
        <w:rPr>
          <w:rFonts w:ascii="Arial" w:hAnsi="Arial" w:cs="Arial"/>
          <w:color w:val="7F7F7F" w:themeColor="text1" w:themeTint="80"/>
          <w:sz w:val="18"/>
          <w:szCs w:val="18"/>
          <w:shd w:val="clear" w:color="auto" w:fill="FFFFFF"/>
        </w:rPr>
      </w:pPr>
      <w:r w:rsidRPr="005E1923">
        <w:rPr>
          <w:rFonts w:ascii="Arial" w:hAnsi="Arial" w:cs="Arial"/>
          <w:color w:val="7F7F7F" w:themeColor="text1" w:themeTint="80"/>
          <w:sz w:val="18"/>
          <w:szCs w:val="18"/>
          <w:shd w:val="clear" w:color="auto" w:fill="FFFFFF"/>
        </w:rPr>
        <w:t xml:space="preserve">For full report, please refer </w:t>
      </w:r>
      <w:hyperlink r:id="rId17" w:history="1">
        <w:r w:rsidRPr="005E1923">
          <w:rPr>
            <w:rStyle w:val="Hyperlink"/>
            <w:rFonts w:ascii="Arial" w:hAnsi="Arial" w:cs="Arial"/>
            <w:color w:val="C00000"/>
            <w:sz w:val="18"/>
            <w:szCs w:val="18"/>
            <w:u w:val="none"/>
            <w:shd w:val="clear" w:color="auto" w:fill="FFFFFF"/>
          </w:rPr>
          <w:t>here</w:t>
        </w:r>
      </w:hyperlink>
      <w:r w:rsidRPr="005E1923">
        <w:rPr>
          <w:rFonts w:ascii="Arial" w:hAnsi="Arial" w:cs="Arial"/>
          <w:color w:val="7F7F7F" w:themeColor="text1" w:themeTint="80"/>
          <w:sz w:val="18"/>
          <w:szCs w:val="18"/>
          <w:shd w:val="clear" w:color="auto" w:fill="FFFFFF"/>
        </w:rPr>
        <w:t>.</w:t>
      </w:r>
    </w:p>
    <w:p w14:paraId="517FEBA4" w14:textId="77777777" w:rsidR="002164BD" w:rsidRPr="005E1923" w:rsidRDefault="002164BD" w:rsidP="002164BD">
      <w:pPr>
        <w:pStyle w:val="hp"/>
        <w:shd w:val="clear" w:color="auto" w:fill="FFFFFF"/>
        <w:spacing w:before="0" w:beforeAutospacing="0" w:after="0" w:afterAutospacing="0" w:line="240" w:lineRule="exact"/>
        <w:rPr>
          <w:rFonts w:ascii="Arial" w:hAnsi="Arial" w:cs="Arial"/>
          <w:color w:val="7F7F7F" w:themeColor="text1" w:themeTint="80"/>
          <w:sz w:val="18"/>
          <w:szCs w:val="18"/>
        </w:rPr>
      </w:pPr>
    </w:p>
    <w:p w14:paraId="7E9B9CED" w14:textId="77777777" w:rsidR="002164BD" w:rsidRPr="005E1923" w:rsidRDefault="002164BD" w:rsidP="00C47E1D">
      <w:pPr>
        <w:pStyle w:val="hp"/>
        <w:shd w:val="clear" w:color="auto" w:fill="FFFFFF"/>
        <w:spacing w:before="0" w:beforeAutospacing="0" w:after="0" w:afterAutospacing="0" w:line="240" w:lineRule="exact"/>
        <w:rPr>
          <w:rFonts w:ascii="Arial" w:hAnsi="Arial" w:cs="Arial"/>
          <w:color w:val="7F7F7F" w:themeColor="text1" w:themeTint="80"/>
          <w:sz w:val="18"/>
          <w:szCs w:val="18"/>
        </w:rPr>
      </w:pPr>
    </w:p>
    <w:p w14:paraId="560A1AF9" w14:textId="77777777" w:rsidR="00927F16" w:rsidRPr="005E1923" w:rsidRDefault="00927F16" w:rsidP="00927F16">
      <w:pPr>
        <w:pStyle w:val="Heading2"/>
        <w:spacing w:before="0"/>
        <w:ind w:left="0"/>
        <w:rPr>
          <w:rFonts w:ascii="Arial" w:hAnsi="Arial" w:cs="Arial"/>
          <w:color w:val="AB0E1E"/>
        </w:rPr>
      </w:pPr>
      <w:r w:rsidRPr="005E1923">
        <w:rPr>
          <w:rFonts w:ascii="Arial" w:hAnsi="Arial" w:cs="Arial"/>
          <w:color w:val="AB0E1E"/>
        </w:rPr>
        <w:t>ATO Rulings and Activity</w:t>
      </w:r>
    </w:p>
    <w:p w14:paraId="0125ACE5" w14:textId="77777777" w:rsidR="00C1676E" w:rsidRPr="005E1923" w:rsidRDefault="00C1676E" w:rsidP="00927F16">
      <w:pPr>
        <w:pStyle w:val="Heading2"/>
        <w:spacing w:before="0"/>
        <w:ind w:left="0"/>
        <w:rPr>
          <w:rFonts w:ascii="Arial" w:hAnsi="Arial" w:cs="Arial"/>
          <w:color w:val="AB0E1E"/>
        </w:rPr>
      </w:pPr>
    </w:p>
    <w:p w14:paraId="7D43D5BE" w14:textId="1ADB9AA4" w:rsidR="00C1676E" w:rsidRPr="005E1923" w:rsidRDefault="00C1676E" w:rsidP="002E7806">
      <w:pPr>
        <w:pStyle w:val="Heading2"/>
        <w:spacing w:before="0" w:line="240" w:lineRule="atLeast"/>
        <w:ind w:left="0"/>
        <w:rPr>
          <w:rFonts w:ascii="Arial" w:hAnsi="Arial" w:cs="Arial"/>
          <w:color w:val="000000" w:themeColor="text1"/>
          <w:sz w:val="18"/>
          <w:szCs w:val="18"/>
          <w:shd w:val="clear" w:color="auto" w:fill="FFFFFF"/>
        </w:rPr>
      </w:pPr>
      <w:r w:rsidRPr="005E1923">
        <w:rPr>
          <w:rFonts w:ascii="Arial" w:hAnsi="Arial" w:cs="Arial"/>
          <w:color w:val="000000" w:themeColor="text1"/>
          <w:sz w:val="18"/>
          <w:szCs w:val="18"/>
          <w:shd w:val="clear" w:color="auto" w:fill="FFFFFF"/>
        </w:rPr>
        <w:t>ATO Reportable Tax Position Schedule findings report</w:t>
      </w:r>
      <w:r w:rsidR="00D42151" w:rsidRPr="005E1923">
        <w:rPr>
          <w:rFonts w:ascii="Arial" w:hAnsi="Arial" w:cs="Arial"/>
          <w:color w:val="000000" w:themeColor="text1"/>
          <w:sz w:val="18"/>
          <w:szCs w:val="18"/>
          <w:shd w:val="clear" w:color="auto" w:fill="FFFFFF"/>
        </w:rPr>
        <w:t xml:space="preserve"> </w:t>
      </w:r>
      <w:r w:rsidR="00FC1CC0" w:rsidRPr="005E1923">
        <w:rPr>
          <w:rFonts w:ascii="Arial" w:hAnsi="Arial" w:cs="Arial"/>
          <w:color w:val="000000" w:themeColor="text1"/>
          <w:sz w:val="18"/>
          <w:szCs w:val="18"/>
          <w:shd w:val="clear" w:color="auto" w:fill="FFFFFF"/>
        </w:rPr>
        <w:t>– high risk tax arrangements / arrangements of concern not prevalent among large corporate taxpayer segment</w:t>
      </w:r>
    </w:p>
    <w:p w14:paraId="38E85B44" w14:textId="77777777" w:rsidR="00C53872" w:rsidRPr="005E1923" w:rsidRDefault="00C53872" w:rsidP="002E7806">
      <w:pPr>
        <w:pStyle w:val="Heading2"/>
        <w:spacing w:before="0" w:line="240" w:lineRule="atLeast"/>
        <w:ind w:left="0"/>
        <w:rPr>
          <w:rFonts w:ascii="Arial" w:hAnsi="Arial" w:cs="Arial"/>
          <w:color w:val="7F7F7F" w:themeColor="text1" w:themeTint="80"/>
          <w:sz w:val="18"/>
          <w:szCs w:val="18"/>
        </w:rPr>
      </w:pPr>
    </w:p>
    <w:p w14:paraId="218A66DC" w14:textId="77777777" w:rsidR="00D42151" w:rsidRPr="005E1923" w:rsidRDefault="00C53872" w:rsidP="00D42151">
      <w:pPr>
        <w:pStyle w:val="Heading2"/>
        <w:spacing w:before="0" w:line="240" w:lineRule="atLeast"/>
        <w:ind w:left="0"/>
        <w:rPr>
          <w:rFonts w:ascii="Arial" w:hAnsi="Arial" w:cs="Arial"/>
          <w:color w:val="7F7F7F" w:themeColor="text1" w:themeTint="80"/>
          <w:sz w:val="18"/>
          <w:szCs w:val="18"/>
        </w:rPr>
      </w:pPr>
      <w:r w:rsidRPr="005E1923">
        <w:rPr>
          <w:rFonts w:ascii="Arial" w:hAnsi="Arial" w:cs="Arial"/>
          <w:color w:val="7F7F7F" w:themeColor="text1" w:themeTint="80"/>
          <w:sz w:val="18"/>
          <w:szCs w:val="18"/>
        </w:rPr>
        <w:t xml:space="preserve">The ATO </w:t>
      </w:r>
      <w:r w:rsidR="00D47E0B" w:rsidRPr="005E1923">
        <w:rPr>
          <w:rFonts w:ascii="Arial" w:hAnsi="Arial" w:cs="Arial"/>
          <w:color w:val="7F7F7F" w:themeColor="text1" w:themeTint="80"/>
          <w:sz w:val="18"/>
          <w:szCs w:val="18"/>
        </w:rPr>
        <w:t xml:space="preserve">released its findings report </w:t>
      </w:r>
      <w:r w:rsidR="00846B6D" w:rsidRPr="005E1923">
        <w:rPr>
          <w:rFonts w:ascii="Arial" w:hAnsi="Arial" w:cs="Arial"/>
          <w:color w:val="7F7F7F" w:themeColor="text1" w:themeTint="80"/>
          <w:sz w:val="18"/>
          <w:szCs w:val="18"/>
        </w:rPr>
        <w:t>regarding disclosures in the Reportable Tax Position (RTP) Schedules for the 2017-18 to 2019-20 income year</w:t>
      </w:r>
      <w:r w:rsidR="00D42151" w:rsidRPr="005E1923">
        <w:rPr>
          <w:rFonts w:ascii="Arial" w:hAnsi="Arial" w:cs="Arial"/>
          <w:color w:val="7F7F7F" w:themeColor="text1" w:themeTint="80"/>
          <w:sz w:val="18"/>
          <w:szCs w:val="18"/>
        </w:rPr>
        <w:t>, and this signals some welcome relief for corporate taxpayers operating both in and from Australia</w:t>
      </w:r>
      <w:r w:rsidR="00A77F4D" w:rsidRPr="005E1923">
        <w:rPr>
          <w:rFonts w:ascii="Arial" w:hAnsi="Arial" w:cs="Arial"/>
          <w:color w:val="7F7F7F" w:themeColor="text1" w:themeTint="80"/>
          <w:sz w:val="18"/>
          <w:szCs w:val="18"/>
        </w:rPr>
        <w:t>.</w:t>
      </w:r>
      <w:r w:rsidR="00D42151" w:rsidRPr="005E1923">
        <w:rPr>
          <w:rFonts w:ascii="Arial" w:hAnsi="Arial" w:cs="Arial"/>
          <w:color w:val="7F7F7F" w:themeColor="text1" w:themeTint="80"/>
          <w:sz w:val="18"/>
          <w:szCs w:val="18"/>
        </w:rPr>
        <w:t xml:space="preserve"> </w:t>
      </w:r>
    </w:p>
    <w:p w14:paraId="61A271FB" w14:textId="77777777" w:rsidR="00D42151" w:rsidRPr="005E1923" w:rsidRDefault="00D42151" w:rsidP="00D42151">
      <w:pPr>
        <w:pStyle w:val="Heading2"/>
        <w:spacing w:before="0" w:line="240" w:lineRule="atLeast"/>
        <w:ind w:left="0"/>
        <w:rPr>
          <w:rFonts w:ascii="Arial" w:hAnsi="Arial" w:cs="Arial"/>
          <w:color w:val="7F7F7F" w:themeColor="text1" w:themeTint="80"/>
          <w:sz w:val="18"/>
          <w:szCs w:val="18"/>
        </w:rPr>
      </w:pPr>
    </w:p>
    <w:p w14:paraId="39B36740" w14:textId="5598CAA1" w:rsidR="00D42151" w:rsidRPr="005E1923" w:rsidRDefault="00D42151" w:rsidP="00D42151">
      <w:pPr>
        <w:pStyle w:val="Heading2"/>
        <w:spacing w:before="0" w:line="240" w:lineRule="atLeast"/>
        <w:ind w:left="0"/>
        <w:rPr>
          <w:rFonts w:ascii="Arial" w:hAnsi="Arial" w:cs="Arial"/>
          <w:color w:val="7F7F7F" w:themeColor="text1" w:themeTint="80"/>
          <w:sz w:val="18"/>
          <w:szCs w:val="18"/>
        </w:rPr>
      </w:pPr>
      <w:r w:rsidRPr="005E1923">
        <w:rPr>
          <w:rFonts w:ascii="Arial" w:hAnsi="Arial" w:cs="Arial"/>
          <w:color w:val="7F7F7F" w:themeColor="text1" w:themeTint="80"/>
          <w:sz w:val="18"/>
          <w:szCs w:val="18"/>
        </w:rPr>
        <w:t>The ATO has concluded that high risk tax arrangements or arrangements of concern are not prevalent among large public and multinational businesses.</w:t>
      </w:r>
    </w:p>
    <w:p w14:paraId="688FC28C" w14:textId="77777777" w:rsidR="00A77F4D" w:rsidRPr="005E1923" w:rsidRDefault="00A77F4D" w:rsidP="002E7806">
      <w:pPr>
        <w:pStyle w:val="Heading2"/>
        <w:spacing w:before="0" w:line="240" w:lineRule="atLeast"/>
        <w:ind w:left="0"/>
        <w:rPr>
          <w:rFonts w:ascii="Arial" w:hAnsi="Arial" w:cs="Arial"/>
          <w:color w:val="7F7F7F" w:themeColor="text1" w:themeTint="80"/>
          <w:sz w:val="18"/>
          <w:szCs w:val="18"/>
        </w:rPr>
      </w:pPr>
    </w:p>
    <w:p w14:paraId="0DE9EBFC" w14:textId="77777777" w:rsidR="00FC06A8" w:rsidRPr="005E1923" w:rsidRDefault="00A77F4D" w:rsidP="002E7806">
      <w:pPr>
        <w:pStyle w:val="NormalWeb"/>
        <w:shd w:val="clear" w:color="auto" w:fill="FFFFFF"/>
        <w:spacing w:before="0" w:beforeAutospacing="0" w:after="0" w:afterAutospacing="0" w:line="240" w:lineRule="atLeast"/>
        <w:rPr>
          <w:rFonts w:ascii="Arial" w:hAnsi="Arial" w:cs="Arial"/>
          <w:color w:val="7F7F7F" w:themeColor="text1" w:themeTint="80"/>
          <w:sz w:val="18"/>
          <w:szCs w:val="18"/>
        </w:rPr>
      </w:pPr>
      <w:r w:rsidRPr="005E1923">
        <w:rPr>
          <w:rFonts w:ascii="Arial" w:hAnsi="Arial" w:cs="Arial"/>
          <w:color w:val="7F7F7F" w:themeColor="text1" w:themeTint="80"/>
          <w:sz w:val="18"/>
          <w:szCs w:val="18"/>
        </w:rPr>
        <w:t xml:space="preserve">As context, the RTP Schedule is an attachment to the </w:t>
      </w:r>
      <w:r w:rsidR="008B3D60" w:rsidRPr="005E1923">
        <w:rPr>
          <w:rFonts w:ascii="Arial" w:hAnsi="Arial" w:cs="Arial"/>
          <w:color w:val="7F7F7F" w:themeColor="text1" w:themeTint="80"/>
          <w:sz w:val="18"/>
          <w:szCs w:val="18"/>
        </w:rPr>
        <w:t>company i</w:t>
      </w:r>
      <w:r w:rsidRPr="005E1923">
        <w:rPr>
          <w:rFonts w:ascii="Arial" w:hAnsi="Arial" w:cs="Arial"/>
          <w:color w:val="7F7F7F" w:themeColor="text1" w:themeTint="80"/>
          <w:sz w:val="18"/>
          <w:szCs w:val="18"/>
        </w:rPr>
        <w:t xml:space="preserve">ncome </w:t>
      </w:r>
      <w:r w:rsidR="008B3D60" w:rsidRPr="005E1923">
        <w:rPr>
          <w:rFonts w:ascii="Arial" w:hAnsi="Arial" w:cs="Arial"/>
          <w:color w:val="7F7F7F" w:themeColor="text1" w:themeTint="80"/>
          <w:sz w:val="18"/>
          <w:szCs w:val="18"/>
        </w:rPr>
        <w:t>t</w:t>
      </w:r>
      <w:r w:rsidRPr="005E1923">
        <w:rPr>
          <w:rFonts w:ascii="Arial" w:hAnsi="Arial" w:cs="Arial"/>
          <w:color w:val="7F7F7F" w:themeColor="text1" w:themeTint="80"/>
          <w:sz w:val="18"/>
          <w:szCs w:val="18"/>
        </w:rPr>
        <w:t xml:space="preserve">ax </w:t>
      </w:r>
      <w:r w:rsidR="008B3D60" w:rsidRPr="005E1923">
        <w:rPr>
          <w:rFonts w:ascii="Arial" w:hAnsi="Arial" w:cs="Arial"/>
          <w:color w:val="7F7F7F" w:themeColor="text1" w:themeTint="80"/>
          <w:sz w:val="18"/>
          <w:szCs w:val="18"/>
        </w:rPr>
        <w:t>r</w:t>
      </w:r>
      <w:r w:rsidRPr="005E1923">
        <w:rPr>
          <w:rFonts w:ascii="Arial" w:hAnsi="Arial" w:cs="Arial"/>
          <w:color w:val="7F7F7F" w:themeColor="text1" w:themeTint="80"/>
          <w:sz w:val="18"/>
          <w:szCs w:val="18"/>
        </w:rPr>
        <w:t>eturn</w:t>
      </w:r>
      <w:r w:rsidR="008B3D60" w:rsidRPr="005E1923">
        <w:rPr>
          <w:rFonts w:ascii="Arial" w:hAnsi="Arial" w:cs="Arial"/>
          <w:color w:val="7F7F7F" w:themeColor="text1" w:themeTint="80"/>
          <w:sz w:val="18"/>
          <w:szCs w:val="18"/>
        </w:rPr>
        <w:t xml:space="preserve"> that </w:t>
      </w:r>
      <w:r w:rsidR="00EB48E1" w:rsidRPr="005E1923">
        <w:rPr>
          <w:rFonts w:ascii="Arial" w:hAnsi="Arial" w:cs="Arial"/>
          <w:color w:val="7F7F7F" w:themeColor="text1" w:themeTint="80"/>
          <w:sz w:val="18"/>
          <w:szCs w:val="18"/>
        </w:rPr>
        <w:t xml:space="preserve">must be completed </w:t>
      </w:r>
      <w:r w:rsidRPr="005E1923">
        <w:rPr>
          <w:rFonts w:ascii="Arial" w:hAnsi="Arial" w:cs="Arial"/>
          <w:color w:val="7F7F7F" w:themeColor="text1" w:themeTint="80"/>
          <w:sz w:val="18"/>
          <w:szCs w:val="18"/>
        </w:rPr>
        <w:t>by taxpayers that are part of a group with Australian revenues of $250 million or more.</w:t>
      </w:r>
      <w:r w:rsidR="00805ACB" w:rsidRPr="005E1923">
        <w:rPr>
          <w:rFonts w:ascii="Arial" w:hAnsi="Arial" w:cs="Arial"/>
          <w:color w:val="7F7F7F" w:themeColor="text1" w:themeTint="80"/>
          <w:sz w:val="18"/>
          <w:szCs w:val="18"/>
        </w:rPr>
        <w:t xml:space="preserve"> </w:t>
      </w:r>
    </w:p>
    <w:p w14:paraId="145F0DC9" w14:textId="77777777" w:rsidR="00E406A2" w:rsidRPr="005E1923" w:rsidRDefault="00E406A2" w:rsidP="002E7806">
      <w:pPr>
        <w:pStyle w:val="NormalWeb"/>
        <w:shd w:val="clear" w:color="auto" w:fill="FFFFFF"/>
        <w:spacing w:before="0" w:beforeAutospacing="0" w:after="0" w:afterAutospacing="0" w:line="240" w:lineRule="atLeast"/>
        <w:rPr>
          <w:rFonts w:ascii="Arial" w:hAnsi="Arial" w:cs="Arial"/>
          <w:color w:val="7F7F7F" w:themeColor="text1" w:themeTint="80"/>
          <w:sz w:val="18"/>
          <w:szCs w:val="18"/>
        </w:rPr>
      </w:pPr>
    </w:p>
    <w:p w14:paraId="75E9A95B" w14:textId="77777777" w:rsidR="00A326B7" w:rsidRPr="005E1923" w:rsidRDefault="00805ACB" w:rsidP="002E7806">
      <w:pPr>
        <w:pStyle w:val="NormalWeb"/>
        <w:shd w:val="clear" w:color="auto" w:fill="FFFFFF"/>
        <w:spacing w:before="0" w:beforeAutospacing="0" w:after="0" w:afterAutospacing="0" w:line="240" w:lineRule="atLeast"/>
        <w:rPr>
          <w:rFonts w:ascii="Arial" w:hAnsi="Arial" w:cs="Arial"/>
          <w:color w:val="7F7F7F" w:themeColor="text1" w:themeTint="80"/>
          <w:sz w:val="18"/>
          <w:szCs w:val="18"/>
        </w:rPr>
      </w:pPr>
      <w:r w:rsidRPr="005E1923">
        <w:rPr>
          <w:rFonts w:ascii="Arial" w:hAnsi="Arial" w:cs="Arial"/>
          <w:color w:val="7F7F7F" w:themeColor="text1" w:themeTint="80"/>
          <w:sz w:val="18"/>
          <w:szCs w:val="18"/>
        </w:rPr>
        <w:t xml:space="preserve">The Schedule </w:t>
      </w:r>
      <w:r w:rsidR="00212BF5" w:rsidRPr="005E1923">
        <w:rPr>
          <w:rFonts w:ascii="Arial" w:hAnsi="Arial" w:cs="Arial"/>
          <w:color w:val="7F7F7F" w:themeColor="text1" w:themeTint="80"/>
          <w:sz w:val="18"/>
          <w:szCs w:val="18"/>
        </w:rPr>
        <w:t xml:space="preserve">requires </w:t>
      </w:r>
      <w:r w:rsidR="00FC06A8" w:rsidRPr="005E1923">
        <w:rPr>
          <w:rFonts w:ascii="Arial" w:hAnsi="Arial" w:cs="Arial"/>
          <w:color w:val="7F7F7F" w:themeColor="text1" w:themeTint="80"/>
          <w:sz w:val="18"/>
          <w:szCs w:val="18"/>
        </w:rPr>
        <w:t xml:space="preserve">disclosures of a range of </w:t>
      </w:r>
      <w:r w:rsidR="008E2665" w:rsidRPr="005E1923">
        <w:rPr>
          <w:rFonts w:ascii="Arial" w:hAnsi="Arial" w:cs="Arial"/>
          <w:color w:val="7F7F7F" w:themeColor="text1" w:themeTint="80"/>
          <w:sz w:val="18"/>
          <w:szCs w:val="18"/>
        </w:rPr>
        <w:t xml:space="preserve">uncertain tax positions and arrangements that the ATO considers pose a systemic risk to the corporate tax base. The ATO uses the RTP Schedule as part of its assurance work, to aid in detecting and preventing high risk tax arrangements and tax avoidance schemes. The findings report provides aggregated disclosures made by companies for the 2017-19 to 2019-20 income years under Category C of the Schedule, with the ATO noting a significant increase in taxpayers making disclosures and an upward trend in low-risk disclosures. </w:t>
      </w:r>
    </w:p>
    <w:p w14:paraId="363654BA" w14:textId="77777777" w:rsidR="00E406A2" w:rsidRPr="005E1923" w:rsidRDefault="00E406A2" w:rsidP="002E7806">
      <w:pPr>
        <w:pStyle w:val="NormalWeb"/>
        <w:shd w:val="clear" w:color="auto" w:fill="FFFFFF"/>
        <w:spacing w:before="0" w:beforeAutospacing="0" w:after="0" w:afterAutospacing="0" w:line="240" w:lineRule="atLeast"/>
        <w:rPr>
          <w:rFonts w:ascii="Arial" w:hAnsi="Arial" w:cs="Arial"/>
          <w:color w:val="7F7F7F" w:themeColor="text1" w:themeTint="80"/>
          <w:sz w:val="18"/>
          <w:szCs w:val="18"/>
        </w:rPr>
      </w:pPr>
    </w:p>
    <w:p w14:paraId="284284AC" w14:textId="7895C8C3" w:rsidR="002E7806" w:rsidRPr="005E1923" w:rsidRDefault="002E7806" w:rsidP="002E7806">
      <w:pPr>
        <w:pStyle w:val="NormalWeb"/>
        <w:shd w:val="clear" w:color="auto" w:fill="FFFFFF"/>
        <w:spacing w:before="0" w:beforeAutospacing="0" w:after="0" w:afterAutospacing="0" w:line="240" w:lineRule="atLeast"/>
        <w:rPr>
          <w:rFonts w:ascii="Arial" w:hAnsi="Arial" w:cs="Arial"/>
          <w:color w:val="7F7F7F" w:themeColor="text1" w:themeTint="80"/>
          <w:sz w:val="18"/>
          <w:szCs w:val="18"/>
          <w:shd w:val="clear" w:color="auto" w:fill="FFFFFF"/>
        </w:rPr>
      </w:pPr>
      <w:r w:rsidRPr="005E1923">
        <w:rPr>
          <w:rFonts w:ascii="Arial" w:hAnsi="Arial" w:cs="Arial"/>
          <w:color w:val="7F7F7F" w:themeColor="text1" w:themeTint="80"/>
          <w:sz w:val="18"/>
          <w:szCs w:val="18"/>
        </w:rPr>
        <w:t xml:space="preserve">For more details, please refer </w:t>
      </w:r>
      <w:hyperlink r:id="rId18" w:history="1">
        <w:r w:rsidRPr="005E1923">
          <w:rPr>
            <w:rStyle w:val="Hyperlink"/>
            <w:rFonts w:ascii="Arial" w:hAnsi="Arial" w:cs="Arial"/>
            <w:color w:val="C00000"/>
            <w:sz w:val="18"/>
            <w:szCs w:val="18"/>
            <w:u w:val="none"/>
          </w:rPr>
          <w:t>here.</w:t>
        </w:r>
      </w:hyperlink>
    </w:p>
    <w:p w14:paraId="014061FC" w14:textId="77777777" w:rsidR="008C3960" w:rsidRPr="005E1923" w:rsidRDefault="008C3960" w:rsidP="00D9749B">
      <w:pPr>
        <w:pStyle w:val="Heading1"/>
        <w:shd w:val="clear" w:color="auto" w:fill="FFFFFF"/>
        <w:spacing w:before="0" w:line="240" w:lineRule="atLeast"/>
        <w:ind w:left="0"/>
        <w:rPr>
          <w:rStyle w:val="news-heading"/>
          <w:rFonts w:ascii="Arial" w:hAnsi="Arial" w:cs="Arial"/>
          <w:color w:val="000000" w:themeColor="text1"/>
          <w:sz w:val="18"/>
          <w:szCs w:val="18"/>
        </w:rPr>
      </w:pPr>
    </w:p>
    <w:p w14:paraId="77E68A6C" w14:textId="77777777" w:rsidR="008C3960" w:rsidRPr="005E1923" w:rsidRDefault="008C3960" w:rsidP="00927F16">
      <w:pPr>
        <w:pStyle w:val="Heading2"/>
        <w:spacing w:before="0"/>
        <w:ind w:left="0"/>
        <w:rPr>
          <w:rFonts w:ascii="Arial" w:hAnsi="Arial" w:cs="Arial"/>
          <w:color w:val="000000" w:themeColor="text1"/>
          <w:lang w:val="en-AU"/>
        </w:rPr>
      </w:pPr>
    </w:p>
    <w:p w14:paraId="07FA37D1" w14:textId="77777777" w:rsidR="008C3960" w:rsidRPr="005E1923" w:rsidRDefault="008C3960" w:rsidP="00927F16">
      <w:pPr>
        <w:pStyle w:val="Heading2"/>
        <w:spacing w:before="0"/>
        <w:ind w:left="0"/>
        <w:rPr>
          <w:rFonts w:ascii="Arial" w:hAnsi="Arial" w:cs="Arial"/>
          <w:color w:val="000000" w:themeColor="text1"/>
          <w:lang w:val="en-AU"/>
        </w:rPr>
      </w:pPr>
    </w:p>
    <w:p w14:paraId="7FF399EF" w14:textId="77777777" w:rsidR="00C34620" w:rsidRPr="005E1923" w:rsidRDefault="00C34620" w:rsidP="00C34620">
      <w:pPr>
        <w:pStyle w:val="BodyText"/>
        <w:spacing w:before="6"/>
        <w:rPr>
          <w:rFonts w:ascii="Arial" w:hAnsi="Arial" w:cs="Arial"/>
          <w:sz w:val="20"/>
        </w:rPr>
      </w:pPr>
      <w:r w:rsidRPr="005E1923">
        <w:rPr>
          <w:rFonts w:ascii="Arial" w:hAnsi="Arial" w:cs="Arial"/>
          <w:noProof/>
        </w:rPr>
        <mc:AlternateContent>
          <mc:Choice Requires="wps">
            <w:drawing>
              <wp:anchor distT="0" distB="0" distL="0" distR="0" simplePos="0" relativeHeight="251696143" behindDoc="1" locked="0" layoutInCell="1" allowOverlap="1" wp14:anchorId="55BDC501" wp14:editId="6C3B96E5">
                <wp:simplePos x="0" y="0"/>
                <wp:positionH relativeFrom="page">
                  <wp:posOffset>452755</wp:posOffset>
                </wp:positionH>
                <wp:positionV relativeFrom="paragraph">
                  <wp:posOffset>99695</wp:posOffset>
                </wp:positionV>
                <wp:extent cx="2176145" cy="389890"/>
                <wp:effectExtent l="0" t="0" r="0" b="0"/>
                <wp:wrapTopAndBottom/>
                <wp:docPr id="1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145" cy="389890"/>
                        </a:xfrm>
                        <a:prstGeom prst="rect">
                          <a:avLst/>
                        </a:prstGeom>
                        <a:solidFill>
                          <a:srgbClr val="929A9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26D30" w14:textId="77777777" w:rsidR="00B22EE2" w:rsidRPr="00F57105" w:rsidRDefault="00B22EE2" w:rsidP="00B22EE2">
                            <w:pPr>
                              <w:spacing w:before="121"/>
                              <w:ind w:left="216"/>
                              <w:jc w:val="center"/>
                              <w:rPr>
                                <w:sz w:val="28"/>
                                <w:szCs w:val="28"/>
                              </w:rPr>
                            </w:pPr>
                            <w:r>
                              <w:rPr>
                                <w:color w:val="FFFFFF"/>
                                <w:sz w:val="28"/>
                                <w:szCs w:val="28"/>
                              </w:rPr>
                              <w:t>December 2021</w:t>
                            </w:r>
                          </w:p>
                          <w:p w14:paraId="36D33B64" w14:textId="77777777" w:rsidR="00C34620" w:rsidRPr="00F57105" w:rsidRDefault="00C34620" w:rsidP="00C34620">
                            <w:pPr>
                              <w:spacing w:before="121"/>
                              <w:ind w:left="216"/>
                              <w:jc w:val="center"/>
                              <w:rPr>
                                <w:sz w:val="28"/>
                                <w:szCs w:val="28"/>
                              </w:rPr>
                            </w:pPr>
                            <w:r>
                              <w:rPr>
                                <w:color w:val="FFFFFF"/>
                                <w:sz w:val="28"/>
                                <w:szCs w:val="28"/>
                              </w:rPr>
                              <w:t xml:space="preserve"> 2021</w:t>
                            </w:r>
                          </w:p>
                          <w:p w14:paraId="609A3222" w14:textId="77777777" w:rsidR="00C34620" w:rsidRPr="00F57105" w:rsidRDefault="00C34620" w:rsidP="00C34620">
                            <w:pPr>
                              <w:spacing w:before="121"/>
                              <w:ind w:left="216"/>
                              <w:jc w:val="cente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BDC501" id="_x0000_s1029" type="#_x0000_t202" style="position:absolute;margin-left:35.65pt;margin-top:7.85pt;width:171.35pt;height:30.7pt;z-index:-2516203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" fillcolor="#929a9e" stroked="f">
                <v:textbox inset="0,0,0,0">
                  <w:txbxContent>
                    <w:p w14:paraId="20426D30" w14:textId="77777777" w:rsidR="00B22EE2" w:rsidRPr="00F57105" w:rsidRDefault="00B22EE2" w:rsidP="00B22EE2">
                      <w:pPr>
                        <w:spacing w:before="121"/>
                        <w:ind w:left="216"/>
                        <w:jc w:val="center"/>
                        <w:rPr>
                          <w:sz w:val="28"/>
                          <w:szCs w:val="28"/>
                        </w:rPr>
                      </w:pPr>
                      <w:r>
                        <w:rPr>
                          <w:color w:val="FFFFFF"/>
                          <w:sz w:val="28"/>
                          <w:szCs w:val="28"/>
                        </w:rPr>
                        <w:t>December 2021</w:t>
                      </w:r>
                    </w:p>
                    <w:p w14:paraId="36D33B64" w14:textId="77777777" w:rsidR="00C34620" w:rsidRPr="00F57105" w:rsidRDefault="00C34620" w:rsidP="00C34620">
                      <w:pPr>
                        <w:spacing w:before="121"/>
                        <w:ind w:left="216"/>
                        <w:jc w:val="center"/>
                        <w:rPr>
                          <w:sz w:val="28"/>
                          <w:szCs w:val="28"/>
                        </w:rPr>
                      </w:pPr>
                      <w:r>
                        <w:rPr>
                          <w:color w:val="FFFFFF"/>
                          <w:sz w:val="28"/>
                          <w:szCs w:val="28"/>
                        </w:rPr>
                        <w:t xml:space="preserve"> 2021</w:t>
                      </w:r>
                    </w:p>
                    <w:p w14:paraId="609A3222" w14:textId="77777777" w:rsidR="00C34620" w:rsidRPr="00F57105" w:rsidRDefault="00C34620" w:rsidP="00C34620">
                      <w:pPr>
                        <w:spacing w:before="121"/>
                        <w:ind w:left="216"/>
                        <w:jc w:val="center"/>
                        <w:rPr>
                          <w:sz w:val="28"/>
                          <w:szCs w:val="28"/>
                        </w:rPr>
                      </w:pPr>
                    </w:p>
                  </w:txbxContent>
                </v:textbox>
                <w10:wrap type="topAndBottom" anchorx="page"/>
              </v:shape>
            </w:pict>
          </mc:Fallback>
        </mc:AlternateContent>
      </w:r>
    </w:p>
    <w:p w14:paraId="3F656414" w14:textId="77777777" w:rsidR="00C34620" w:rsidRPr="005E1923" w:rsidRDefault="00C34620" w:rsidP="00C34620">
      <w:pPr>
        <w:pStyle w:val="BodyText"/>
        <w:rPr>
          <w:rFonts w:ascii="Arial" w:hAnsi="Arial" w:cs="Arial"/>
          <w:sz w:val="20"/>
        </w:rPr>
      </w:pPr>
    </w:p>
    <w:p w14:paraId="2FBD2FA7" w14:textId="77777777" w:rsidR="00C34620" w:rsidRPr="005E1923" w:rsidRDefault="00C34620" w:rsidP="00C34620">
      <w:pPr>
        <w:pStyle w:val="BodyText"/>
        <w:rPr>
          <w:rFonts w:ascii="Arial" w:hAnsi="Arial" w:cs="Arial"/>
          <w:sz w:val="20"/>
        </w:rPr>
      </w:pPr>
    </w:p>
    <w:p w14:paraId="07D9F216" w14:textId="77777777" w:rsidR="00C34620" w:rsidRPr="005E1923" w:rsidRDefault="00C34620" w:rsidP="00C34620">
      <w:pPr>
        <w:pStyle w:val="BodyText"/>
        <w:spacing w:before="4"/>
        <w:rPr>
          <w:rFonts w:ascii="Arial" w:hAnsi="Arial" w:cs="Arial"/>
          <w:sz w:val="24"/>
        </w:rPr>
      </w:pPr>
    </w:p>
    <w:p w14:paraId="4F28F65B" w14:textId="77777777" w:rsidR="00C34620" w:rsidRPr="005E1923" w:rsidRDefault="00C34620" w:rsidP="00C34620">
      <w:pPr>
        <w:pStyle w:val="Title"/>
        <w:ind w:left="0"/>
        <w:rPr>
          <w:rFonts w:ascii="Arial" w:hAnsi="Arial" w:cs="Arial"/>
        </w:rPr>
      </w:pPr>
      <w:r w:rsidRPr="005E1923">
        <w:rPr>
          <w:rFonts w:ascii="Arial" w:hAnsi="Arial" w:cs="Arial"/>
          <w:noProof/>
        </w:rPr>
        <w:drawing>
          <wp:anchor distT="0" distB="0" distL="0" distR="0" simplePos="0" relativeHeight="251695119" behindDoc="0" locked="0" layoutInCell="1" allowOverlap="1" wp14:anchorId="4518BFBC" wp14:editId="6180628A">
            <wp:simplePos x="0" y="0"/>
            <wp:positionH relativeFrom="page">
              <wp:posOffset>5106492</wp:posOffset>
            </wp:positionH>
            <wp:positionV relativeFrom="paragraph">
              <wp:posOffset>-697456</wp:posOffset>
            </wp:positionV>
            <wp:extent cx="1749587" cy="779437"/>
            <wp:effectExtent l="0" t="0" r="0" b="0"/>
            <wp:wrapNone/>
            <wp:docPr id="26" name="image2.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2.jpeg" descr="A picture containing text, clipart&#10;&#10;Description automatically generated"/>
                    <pic:cNvPicPr/>
                  </pic:nvPicPr>
                  <pic:blipFill>
                    <a:blip r:embed="rId12" cstate="print"/>
                    <a:stretch>
                      <a:fillRect/>
                    </a:stretch>
                  </pic:blipFill>
                  <pic:spPr>
                    <a:xfrm>
                      <a:off x="0" y="0"/>
                      <a:ext cx="1749587" cy="779437"/>
                    </a:xfrm>
                    <a:prstGeom prst="rect">
                      <a:avLst/>
                    </a:prstGeom>
                  </pic:spPr>
                </pic:pic>
              </a:graphicData>
            </a:graphic>
          </wp:anchor>
        </w:drawing>
      </w:r>
      <w:r w:rsidRPr="005E1923">
        <w:rPr>
          <w:rFonts w:ascii="Arial" w:hAnsi="Arial" w:cs="Arial"/>
          <w:color w:val="AB0E1E"/>
          <w:spacing w:val="8"/>
        </w:rPr>
        <w:t xml:space="preserve">Monthly </w:t>
      </w:r>
      <w:r w:rsidRPr="005E1923">
        <w:rPr>
          <w:rFonts w:ascii="Arial" w:hAnsi="Arial" w:cs="Arial"/>
          <w:color w:val="AB0E1E"/>
          <w:spacing w:val="-14"/>
        </w:rPr>
        <w:t>Tax</w:t>
      </w:r>
      <w:r w:rsidRPr="005E1923">
        <w:rPr>
          <w:rFonts w:ascii="Arial" w:hAnsi="Arial" w:cs="Arial"/>
          <w:color w:val="AB0E1E"/>
          <w:spacing w:val="40"/>
        </w:rPr>
        <w:t xml:space="preserve"> </w:t>
      </w:r>
      <w:r w:rsidRPr="005E1923">
        <w:rPr>
          <w:rFonts w:ascii="Arial" w:hAnsi="Arial" w:cs="Arial"/>
          <w:color w:val="AB0E1E"/>
          <w:spacing w:val="7"/>
        </w:rPr>
        <w:t>Update</w:t>
      </w:r>
    </w:p>
    <w:p w14:paraId="717FDC05" w14:textId="77777777" w:rsidR="00C34620" w:rsidRPr="005E1923" w:rsidRDefault="00C34620" w:rsidP="00C34620">
      <w:pPr>
        <w:pStyle w:val="hp"/>
        <w:shd w:val="clear" w:color="auto" w:fill="FFFFFF"/>
        <w:spacing w:before="0" w:beforeAutospacing="0" w:after="0" w:afterAutospacing="0" w:line="240" w:lineRule="exact"/>
        <w:rPr>
          <w:rFonts w:ascii="Arial" w:hAnsi="Arial" w:cs="Arial"/>
          <w:color w:val="7F7F7F" w:themeColor="text1" w:themeTint="80"/>
          <w:sz w:val="18"/>
          <w:szCs w:val="18"/>
        </w:rPr>
      </w:pPr>
    </w:p>
    <w:p w14:paraId="51289949" w14:textId="77777777" w:rsidR="00C34620" w:rsidRPr="005E1923" w:rsidRDefault="00C34620" w:rsidP="00C34620">
      <w:pPr>
        <w:pStyle w:val="hp"/>
        <w:shd w:val="clear" w:color="auto" w:fill="FFFFFF"/>
        <w:spacing w:before="0" w:beforeAutospacing="0" w:after="0" w:afterAutospacing="0" w:line="240" w:lineRule="exact"/>
        <w:rPr>
          <w:rFonts w:ascii="Arial" w:hAnsi="Arial" w:cs="Arial"/>
          <w:color w:val="7F7F7F" w:themeColor="text1" w:themeTint="80"/>
          <w:sz w:val="18"/>
          <w:szCs w:val="18"/>
        </w:rPr>
      </w:pPr>
    </w:p>
    <w:p w14:paraId="1D8D6DE6" w14:textId="6A7E14B9" w:rsidR="00C34620" w:rsidRPr="005E1923" w:rsidRDefault="00C34620" w:rsidP="00C34620">
      <w:pPr>
        <w:pStyle w:val="Heading2"/>
        <w:spacing w:before="0"/>
        <w:ind w:left="0"/>
        <w:rPr>
          <w:rFonts w:ascii="Arial" w:hAnsi="Arial" w:cs="Arial"/>
          <w:color w:val="AB0E1E"/>
        </w:rPr>
      </w:pPr>
      <w:r w:rsidRPr="005E1923">
        <w:rPr>
          <w:rFonts w:ascii="Arial" w:hAnsi="Arial" w:cs="Arial"/>
          <w:color w:val="AB0E1E"/>
        </w:rPr>
        <w:t>ATO Rulings and Activity (Cont.)</w:t>
      </w:r>
    </w:p>
    <w:p w14:paraId="082A77AB" w14:textId="77777777" w:rsidR="00C34620" w:rsidRPr="005E1923" w:rsidRDefault="00C34620" w:rsidP="00927F16">
      <w:pPr>
        <w:pStyle w:val="hp"/>
        <w:shd w:val="clear" w:color="auto" w:fill="FFFFFF"/>
        <w:spacing w:before="0" w:beforeAutospacing="0" w:after="0" w:afterAutospacing="0" w:line="240" w:lineRule="atLeast"/>
        <w:ind w:left="567"/>
        <w:rPr>
          <w:rFonts w:ascii="Arial" w:hAnsi="Arial" w:cs="Arial"/>
          <w:color w:val="7F7F7F" w:themeColor="text1" w:themeTint="80"/>
          <w:sz w:val="18"/>
          <w:szCs w:val="18"/>
          <w:lang w:val="en-US"/>
        </w:rPr>
      </w:pPr>
    </w:p>
    <w:p w14:paraId="7C5847FD" w14:textId="77777777" w:rsidR="002164BD" w:rsidRPr="005E1923" w:rsidRDefault="002164BD" w:rsidP="002164BD">
      <w:pPr>
        <w:pStyle w:val="Heading1"/>
        <w:shd w:val="clear" w:color="auto" w:fill="FFFFFF"/>
        <w:spacing w:before="0" w:line="240" w:lineRule="atLeast"/>
        <w:ind w:left="0"/>
        <w:rPr>
          <w:rStyle w:val="news-heading"/>
          <w:rFonts w:ascii="Arial" w:hAnsi="Arial" w:cs="Arial"/>
          <w:color w:val="000000" w:themeColor="text1"/>
          <w:sz w:val="18"/>
          <w:szCs w:val="18"/>
        </w:rPr>
      </w:pPr>
      <w:r w:rsidRPr="005E1923">
        <w:rPr>
          <w:rStyle w:val="news-heading"/>
          <w:rFonts w:ascii="Arial" w:hAnsi="Arial" w:cs="Arial"/>
          <w:color w:val="000000" w:themeColor="text1"/>
          <w:sz w:val="18"/>
          <w:szCs w:val="18"/>
        </w:rPr>
        <w:t>CBC reporting lodgment deferral</w:t>
      </w:r>
    </w:p>
    <w:p w14:paraId="61CEC200" w14:textId="77777777" w:rsidR="002164BD" w:rsidRPr="005E1923" w:rsidRDefault="002164BD" w:rsidP="002164BD">
      <w:pPr>
        <w:pStyle w:val="Heading1"/>
        <w:shd w:val="clear" w:color="auto" w:fill="FFFFFF"/>
        <w:spacing w:before="0" w:line="240" w:lineRule="atLeast"/>
        <w:ind w:left="0"/>
        <w:rPr>
          <w:rFonts w:ascii="Arial" w:hAnsi="Arial" w:cs="Arial"/>
          <w:color w:val="333333"/>
          <w:sz w:val="18"/>
          <w:szCs w:val="18"/>
        </w:rPr>
      </w:pPr>
    </w:p>
    <w:p w14:paraId="53F55509" w14:textId="77777777" w:rsidR="002164BD" w:rsidRPr="005E1923" w:rsidRDefault="002164BD" w:rsidP="002164BD">
      <w:pPr>
        <w:pStyle w:val="Heading1"/>
        <w:shd w:val="clear" w:color="auto" w:fill="FFFFFF"/>
        <w:spacing w:before="0" w:line="240" w:lineRule="atLeast"/>
        <w:ind w:left="0"/>
        <w:rPr>
          <w:rFonts w:ascii="Arial" w:hAnsi="Arial" w:cs="Arial"/>
          <w:color w:val="7F7F7F" w:themeColor="text1" w:themeTint="80"/>
          <w:sz w:val="18"/>
          <w:szCs w:val="18"/>
        </w:rPr>
      </w:pPr>
      <w:r w:rsidRPr="005E1923">
        <w:rPr>
          <w:rFonts w:ascii="Arial" w:hAnsi="Arial" w:cs="Arial"/>
          <w:color w:val="7F7F7F" w:themeColor="text1" w:themeTint="80"/>
          <w:sz w:val="18"/>
          <w:szCs w:val="18"/>
        </w:rPr>
        <w:t>In its media release on 18 November 2021, the ATO says the lodgment deferral is available for Country-by-Country (CBC) reporting entities that have a CBC reporting obligation due by 31 December 2021.</w:t>
      </w:r>
    </w:p>
    <w:p w14:paraId="05CC2EB6" w14:textId="77777777" w:rsidR="002164BD" w:rsidRPr="005E1923" w:rsidRDefault="002164BD" w:rsidP="002164BD">
      <w:pPr>
        <w:pStyle w:val="Heading1"/>
        <w:shd w:val="clear" w:color="auto" w:fill="FFFFFF"/>
        <w:spacing w:before="0" w:line="240" w:lineRule="atLeast"/>
        <w:ind w:left="0"/>
        <w:rPr>
          <w:rFonts w:ascii="Arial" w:hAnsi="Arial" w:cs="Arial"/>
          <w:color w:val="7F7F7F" w:themeColor="text1" w:themeTint="80"/>
          <w:sz w:val="18"/>
          <w:szCs w:val="18"/>
        </w:rPr>
      </w:pPr>
    </w:p>
    <w:p w14:paraId="0528B9F0" w14:textId="77777777" w:rsidR="002164BD" w:rsidRPr="005E1923" w:rsidRDefault="002164BD" w:rsidP="002164BD">
      <w:pPr>
        <w:pStyle w:val="hp"/>
        <w:shd w:val="clear" w:color="auto" w:fill="FFFFFF"/>
        <w:spacing w:before="0" w:beforeAutospacing="0" w:after="0" w:afterAutospacing="0" w:line="240" w:lineRule="atLeast"/>
        <w:rPr>
          <w:rFonts w:ascii="Arial" w:hAnsi="Arial" w:cs="Arial"/>
          <w:color w:val="7F7F7F" w:themeColor="text1" w:themeTint="80"/>
          <w:sz w:val="18"/>
          <w:szCs w:val="18"/>
        </w:rPr>
      </w:pPr>
      <w:r w:rsidRPr="005E1923">
        <w:rPr>
          <w:rFonts w:ascii="Arial" w:hAnsi="Arial" w:cs="Arial"/>
          <w:color w:val="7F7F7F" w:themeColor="text1" w:themeTint="80"/>
          <w:sz w:val="18"/>
          <w:szCs w:val="18"/>
        </w:rPr>
        <w:t>December balancers will now have until 4 February 2022 to lodge their CBC reporting statements, including:</w:t>
      </w:r>
    </w:p>
    <w:p w14:paraId="0671DA0C" w14:textId="77777777" w:rsidR="002164BD" w:rsidRPr="005E1923" w:rsidRDefault="002164BD" w:rsidP="00107B2C">
      <w:pPr>
        <w:pStyle w:val="hp"/>
        <w:numPr>
          <w:ilvl w:val="0"/>
          <w:numId w:val="8"/>
        </w:numPr>
        <w:shd w:val="clear" w:color="auto" w:fill="FFFFFF"/>
        <w:spacing w:before="0" w:beforeAutospacing="0" w:after="0" w:afterAutospacing="0" w:line="240" w:lineRule="atLeast"/>
        <w:rPr>
          <w:rFonts w:ascii="Arial" w:hAnsi="Arial" w:cs="Arial"/>
          <w:color w:val="7F7F7F" w:themeColor="text1" w:themeTint="80"/>
          <w:sz w:val="18"/>
          <w:szCs w:val="18"/>
        </w:rPr>
      </w:pPr>
      <w:r w:rsidRPr="005E1923">
        <w:rPr>
          <w:rFonts w:ascii="Arial" w:hAnsi="Arial" w:cs="Arial"/>
          <w:color w:val="7F7F7F" w:themeColor="text1" w:themeTint="80"/>
          <w:sz w:val="18"/>
          <w:szCs w:val="18"/>
        </w:rPr>
        <w:t>Local file</w:t>
      </w:r>
    </w:p>
    <w:p w14:paraId="58C6B821" w14:textId="77777777" w:rsidR="002164BD" w:rsidRPr="005E1923" w:rsidRDefault="002164BD" w:rsidP="00107B2C">
      <w:pPr>
        <w:pStyle w:val="hp"/>
        <w:numPr>
          <w:ilvl w:val="0"/>
          <w:numId w:val="8"/>
        </w:numPr>
        <w:shd w:val="clear" w:color="auto" w:fill="FFFFFF"/>
        <w:spacing w:before="0" w:beforeAutospacing="0" w:after="0" w:afterAutospacing="0" w:line="240" w:lineRule="atLeast"/>
        <w:rPr>
          <w:rFonts w:ascii="Arial" w:hAnsi="Arial" w:cs="Arial"/>
          <w:color w:val="7F7F7F" w:themeColor="text1" w:themeTint="80"/>
          <w:sz w:val="18"/>
          <w:szCs w:val="18"/>
        </w:rPr>
      </w:pPr>
      <w:r w:rsidRPr="005E1923">
        <w:rPr>
          <w:rFonts w:ascii="Arial" w:hAnsi="Arial" w:cs="Arial"/>
          <w:color w:val="7F7F7F" w:themeColor="text1" w:themeTint="80"/>
          <w:sz w:val="18"/>
          <w:szCs w:val="18"/>
        </w:rPr>
        <w:t>Master file, and</w:t>
      </w:r>
    </w:p>
    <w:p w14:paraId="5A92A58D" w14:textId="77777777" w:rsidR="002164BD" w:rsidRPr="005E1923" w:rsidRDefault="002164BD" w:rsidP="00107B2C">
      <w:pPr>
        <w:pStyle w:val="hp"/>
        <w:numPr>
          <w:ilvl w:val="0"/>
          <w:numId w:val="8"/>
        </w:numPr>
        <w:shd w:val="clear" w:color="auto" w:fill="FFFFFF"/>
        <w:spacing w:before="0" w:beforeAutospacing="0" w:after="0" w:afterAutospacing="0" w:line="240" w:lineRule="atLeast"/>
        <w:rPr>
          <w:rFonts w:ascii="Arial" w:hAnsi="Arial" w:cs="Arial"/>
          <w:color w:val="7F7F7F" w:themeColor="text1" w:themeTint="80"/>
          <w:sz w:val="18"/>
          <w:szCs w:val="18"/>
        </w:rPr>
      </w:pPr>
      <w:r w:rsidRPr="005E1923">
        <w:rPr>
          <w:rFonts w:ascii="Arial" w:hAnsi="Arial" w:cs="Arial"/>
          <w:color w:val="7F7F7F" w:themeColor="text1" w:themeTint="80"/>
          <w:sz w:val="18"/>
          <w:szCs w:val="18"/>
        </w:rPr>
        <w:t>CBC report.</w:t>
      </w:r>
    </w:p>
    <w:p w14:paraId="46E5EAB6" w14:textId="77777777" w:rsidR="002164BD" w:rsidRPr="005E1923" w:rsidRDefault="002164BD" w:rsidP="002164BD">
      <w:pPr>
        <w:pStyle w:val="hp"/>
        <w:shd w:val="clear" w:color="auto" w:fill="FFFFFF"/>
        <w:spacing w:before="0" w:beforeAutospacing="0" w:after="0" w:afterAutospacing="0" w:line="240" w:lineRule="atLeast"/>
        <w:rPr>
          <w:rFonts w:ascii="Arial" w:hAnsi="Arial" w:cs="Arial"/>
          <w:color w:val="7F7F7F" w:themeColor="text1" w:themeTint="80"/>
          <w:sz w:val="18"/>
          <w:szCs w:val="18"/>
        </w:rPr>
      </w:pPr>
    </w:p>
    <w:p w14:paraId="7D6A35CF" w14:textId="42ECF719" w:rsidR="002164BD" w:rsidRPr="005E1923" w:rsidRDefault="002164BD" w:rsidP="002164BD">
      <w:pPr>
        <w:pStyle w:val="hp"/>
        <w:shd w:val="clear" w:color="auto" w:fill="FFFFFF"/>
        <w:spacing w:before="0" w:beforeAutospacing="0" w:after="0" w:afterAutospacing="0" w:line="240" w:lineRule="atLeast"/>
        <w:rPr>
          <w:rFonts w:ascii="Arial" w:hAnsi="Arial" w:cs="Arial"/>
          <w:color w:val="7F7F7F" w:themeColor="text1" w:themeTint="80"/>
          <w:sz w:val="18"/>
          <w:szCs w:val="18"/>
        </w:rPr>
      </w:pPr>
      <w:proofErr w:type="spellStart"/>
      <w:r w:rsidRPr="005E1923">
        <w:rPr>
          <w:rFonts w:ascii="Arial" w:hAnsi="Arial" w:cs="Arial"/>
          <w:color w:val="7F7F7F" w:themeColor="text1" w:themeTint="80"/>
          <w:sz w:val="18"/>
          <w:szCs w:val="18"/>
        </w:rPr>
        <w:t>Lodgments</w:t>
      </w:r>
      <w:proofErr w:type="spellEnd"/>
      <w:r w:rsidRPr="005E1923">
        <w:rPr>
          <w:rFonts w:ascii="Arial" w:hAnsi="Arial" w:cs="Arial"/>
          <w:color w:val="7F7F7F" w:themeColor="text1" w:themeTint="80"/>
          <w:sz w:val="18"/>
          <w:szCs w:val="18"/>
        </w:rPr>
        <w:t xml:space="preserve"> can only be made electronically through</w:t>
      </w:r>
      <w:r w:rsidR="00916140" w:rsidRPr="005E1923">
        <w:rPr>
          <w:rFonts w:ascii="Arial" w:hAnsi="Arial" w:cs="Arial"/>
          <w:color w:val="7F7F7F" w:themeColor="text1" w:themeTint="80"/>
          <w:sz w:val="18"/>
          <w:szCs w:val="18"/>
        </w:rPr>
        <w:t xml:space="preserve"> </w:t>
      </w:r>
      <w:r w:rsidRPr="005E1923">
        <w:rPr>
          <w:rFonts w:ascii="Arial" w:hAnsi="Arial" w:cs="Arial"/>
          <w:color w:val="7F7F7F" w:themeColor="text1" w:themeTint="80"/>
          <w:sz w:val="18"/>
          <w:szCs w:val="18"/>
        </w:rPr>
        <w:t xml:space="preserve">Online services for business or Online services for agents using the file transfer facility, or by SBR using SBR-enabled software. The ATO will </w:t>
      </w:r>
      <w:r w:rsidRPr="005E1923">
        <w:rPr>
          <w:rFonts w:ascii="Arial" w:hAnsi="Arial" w:cs="Arial"/>
          <w:color w:val="7F7F7F" w:themeColor="text1" w:themeTint="80"/>
          <w:sz w:val="18"/>
          <w:szCs w:val="18"/>
          <w:u w:val="single"/>
        </w:rPr>
        <w:t>not</w:t>
      </w:r>
      <w:r w:rsidRPr="005E1923">
        <w:rPr>
          <w:rFonts w:ascii="Arial" w:hAnsi="Arial" w:cs="Arial"/>
          <w:color w:val="7F7F7F" w:themeColor="text1" w:themeTint="80"/>
          <w:sz w:val="18"/>
          <w:szCs w:val="18"/>
        </w:rPr>
        <w:t xml:space="preserve"> accept </w:t>
      </w:r>
      <w:proofErr w:type="spellStart"/>
      <w:r w:rsidRPr="005E1923">
        <w:rPr>
          <w:rFonts w:ascii="Arial" w:hAnsi="Arial" w:cs="Arial"/>
          <w:color w:val="7F7F7F" w:themeColor="text1" w:themeTint="80"/>
          <w:sz w:val="18"/>
          <w:szCs w:val="18"/>
        </w:rPr>
        <w:t>lodgments</w:t>
      </w:r>
      <w:proofErr w:type="spellEnd"/>
      <w:r w:rsidRPr="005E1923">
        <w:rPr>
          <w:rFonts w:ascii="Arial" w:hAnsi="Arial" w:cs="Arial"/>
          <w:color w:val="7F7F7F" w:themeColor="text1" w:themeTint="80"/>
          <w:sz w:val="18"/>
          <w:szCs w:val="18"/>
        </w:rPr>
        <w:t xml:space="preserve"> via email.</w:t>
      </w:r>
    </w:p>
    <w:p w14:paraId="6E9F4367" w14:textId="77777777" w:rsidR="002164BD" w:rsidRPr="005E1923" w:rsidRDefault="002164BD" w:rsidP="002164BD">
      <w:pPr>
        <w:pStyle w:val="hp"/>
        <w:shd w:val="clear" w:color="auto" w:fill="FFFFFF"/>
        <w:spacing w:before="0" w:beforeAutospacing="0" w:after="0" w:afterAutospacing="0" w:line="240" w:lineRule="atLeast"/>
        <w:rPr>
          <w:rFonts w:ascii="Arial" w:hAnsi="Arial" w:cs="Arial"/>
          <w:color w:val="7F7F7F" w:themeColor="text1" w:themeTint="80"/>
          <w:sz w:val="18"/>
          <w:szCs w:val="18"/>
        </w:rPr>
      </w:pPr>
    </w:p>
    <w:p w14:paraId="6EE9B456" w14:textId="77777777" w:rsidR="002164BD" w:rsidRPr="005E1923" w:rsidRDefault="002164BD" w:rsidP="002164BD">
      <w:pPr>
        <w:pStyle w:val="hp"/>
        <w:shd w:val="clear" w:color="auto" w:fill="FFFFFF"/>
        <w:spacing w:before="0" w:beforeAutospacing="0" w:after="0" w:afterAutospacing="0" w:line="240" w:lineRule="atLeast"/>
        <w:rPr>
          <w:rFonts w:ascii="Arial" w:hAnsi="Arial" w:cs="Arial"/>
          <w:color w:val="7F7F7F" w:themeColor="text1" w:themeTint="80"/>
          <w:sz w:val="18"/>
          <w:szCs w:val="18"/>
        </w:rPr>
      </w:pPr>
      <w:r w:rsidRPr="005E1923">
        <w:rPr>
          <w:rFonts w:ascii="Arial" w:hAnsi="Arial" w:cs="Arial"/>
          <w:color w:val="7F7F7F" w:themeColor="text1" w:themeTint="80"/>
          <w:sz w:val="18"/>
          <w:szCs w:val="18"/>
        </w:rPr>
        <w:t xml:space="preserve">The ATO reminded that the </w:t>
      </w:r>
      <w:proofErr w:type="spellStart"/>
      <w:r w:rsidRPr="005E1923">
        <w:rPr>
          <w:rFonts w:ascii="Arial" w:hAnsi="Arial" w:cs="Arial"/>
          <w:color w:val="7F7F7F" w:themeColor="text1" w:themeTint="80"/>
          <w:sz w:val="18"/>
          <w:szCs w:val="18"/>
        </w:rPr>
        <w:t>lodgment</w:t>
      </w:r>
      <w:proofErr w:type="spellEnd"/>
      <w:r w:rsidRPr="005E1923">
        <w:rPr>
          <w:rFonts w:ascii="Arial" w:hAnsi="Arial" w:cs="Arial"/>
          <w:color w:val="7F7F7F" w:themeColor="text1" w:themeTint="80"/>
          <w:sz w:val="18"/>
          <w:szCs w:val="18"/>
        </w:rPr>
        <w:t xml:space="preserve"> deferral does not change the due date for payment and penalties may apply where statements are not lodged by 4 February 2022.</w:t>
      </w:r>
    </w:p>
    <w:p w14:paraId="16B83311" w14:textId="77777777" w:rsidR="002164BD" w:rsidRPr="005E1923" w:rsidRDefault="002164BD" w:rsidP="002164BD">
      <w:pPr>
        <w:pStyle w:val="Heading2"/>
        <w:spacing w:before="0" w:line="240" w:lineRule="atLeast"/>
        <w:ind w:left="0"/>
        <w:rPr>
          <w:rFonts w:ascii="Arial" w:hAnsi="Arial" w:cs="Arial"/>
          <w:color w:val="000000" w:themeColor="text1"/>
          <w:sz w:val="18"/>
          <w:szCs w:val="18"/>
          <w:lang w:val="en-AU"/>
        </w:rPr>
      </w:pPr>
    </w:p>
    <w:p w14:paraId="338BD557" w14:textId="77777777" w:rsidR="002164BD" w:rsidRPr="005E1923" w:rsidRDefault="002164BD" w:rsidP="002164BD">
      <w:pPr>
        <w:pStyle w:val="Heading2"/>
        <w:spacing w:before="0" w:line="240" w:lineRule="atLeast"/>
        <w:ind w:left="0"/>
        <w:rPr>
          <w:rFonts w:ascii="Arial" w:hAnsi="Arial" w:cs="Arial"/>
          <w:color w:val="7F7F7F" w:themeColor="text1" w:themeTint="80"/>
          <w:sz w:val="18"/>
          <w:szCs w:val="18"/>
          <w:lang w:val="en-AU"/>
        </w:rPr>
      </w:pPr>
      <w:r w:rsidRPr="005E1923">
        <w:rPr>
          <w:rFonts w:ascii="Arial" w:hAnsi="Arial" w:cs="Arial"/>
          <w:color w:val="7F7F7F" w:themeColor="text1" w:themeTint="80"/>
          <w:sz w:val="18"/>
          <w:szCs w:val="18"/>
          <w:lang w:val="en-AU"/>
        </w:rPr>
        <w:t xml:space="preserve">For more details, please refer </w:t>
      </w:r>
      <w:hyperlink r:id="rId19" w:history="1">
        <w:r w:rsidRPr="005E1923">
          <w:rPr>
            <w:rStyle w:val="Hyperlink"/>
            <w:rFonts w:ascii="Arial" w:hAnsi="Arial" w:cs="Arial"/>
            <w:color w:val="C00000"/>
            <w:sz w:val="18"/>
            <w:szCs w:val="18"/>
            <w:u w:val="none"/>
            <w:lang w:val="en-AU"/>
          </w:rPr>
          <w:t>here.</w:t>
        </w:r>
      </w:hyperlink>
    </w:p>
    <w:p w14:paraId="16842CFF" w14:textId="77777777" w:rsidR="002164BD" w:rsidRPr="005E1923" w:rsidRDefault="002164BD" w:rsidP="002164BD">
      <w:pPr>
        <w:pStyle w:val="Heading2"/>
        <w:spacing w:before="0"/>
        <w:ind w:left="0"/>
        <w:rPr>
          <w:rFonts w:ascii="Arial" w:hAnsi="Arial" w:cs="Arial"/>
          <w:color w:val="000000" w:themeColor="text1"/>
          <w:lang w:val="en-AU"/>
        </w:rPr>
      </w:pPr>
    </w:p>
    <w:p w14:paraId="253BFA7C" w14:textId="77777777" w:rsidR="008C3960" w:rsidRPr="005E1923" w:rsidRDefault="008C3960" w:rsidP="008C3960">
      <w:pPr>
        <w:pStyle w:val="Heading1"/>
        <w:shd w:val="clear" w:color="auto" w:fill="FFFFFF"/>
        <w:spacing w:before="0" w:line="240" w:lineRule="atLeast"/>
        <w:ind w:left="0"/>
        <w:rPr>
          <w:rStyle w:val="news-heading"/>
          <w:rFonts w:ascii="Arial" w:hAnsi="Arial" w:cs="Arial"/>
          <w:color w:val="000000" w:themeColor="text1"/>
          <w:sz w:val="18"/>
          <w:szCs w:val="18"/>
        </w:rPr>
      </w:pPr>
      <w:r w:rsidRPr="005E1923">
        <w:rPr>
          <w:rStyle w:val="news-heading"/>
          <w:rFonts w:ascii="Arial" w:hAnsi="Arial" w:cs="Arial"/>
          <w:color w:val="000000" w:themeColor="text1"/>
          <w:sz w:val="18"/>
          <w:szCs w:val="18"/>
        </w:rPr>
        <w:t>ATO updated guidance on simplified transfer pricing</w:t>
      </w:r>
    </w:p>
    <w:p w14:paraId="09052B4F" w14:textId="77777777" w:rsidR="008C3960" w:rsidRPr="005E1923" w:rsidRDefault="008C3960" w:rsidP="008C3960">
      <w:pPr>
        <w:pStyle w:val="Heading1"/>
        <w:shd w:val="clear" w:color="auto" w:fill="FFFFFF"/>
        <w:spacing w:before="0" w:line="240" w:lineRule="atLeast"/>
        <w:ind w:left="0"/>
        <w:rPr>
          <w:rStyle w:val="news-heading"/>
          <w:rFonts w:ascii="Arial" w:hAnsi="Arial" w:cs="Arial"/>
          <w:color w:val="000000" w:themeColor="text1"/>
          <w:sz w:val="18"/>
          <w:szCs w:val="18"/>
        </w:rPr>
      </w:pPr>
    </w:p>
    <w:p w14:paraId="265B3B62" w14:textId="77777777" w:rsidR="008C3960" w:rsidRPr="005E1923" w:rsidRDefault="008C3960" w:rsidP="008C3960">
      <w:pPr>
        <w:pStyle w:val="Heading1"/>
        <w:shd w:val="clear" w:color="auto" w:fill="FFFFFF"/>
        <w:spacing w:before="0" w:line="240" w:lineRule="atLeast"/>
        <w:ind w:left="0"/>
        <w:rPr>
          <w:rFonts w:ascii="Arial" w:hAnsi="Arial" w:cs="Arial"/>
          <w:color w:val="7F7F7F" w:themeColor="text1" w:themeTint="80"/>
          <w:sz w:val="18"/>
          <w:szCs w:val="18"/>
        </w:rPr>
      </w:pPr>
      <w:r w:rsidRPr="005E1923">
        <w:rPr>
          <w:rFonts w:ascii="Arial" w:hAnsi="Arial" w:cs="Arial"/>
          <w:color w:val="7F7F7F" w:themeColor="text1" w:themeTint="80"/>
          <w:sz w:val="18"/>
          <w:szCs w:val="18"/>
        </w:rPr>
        <w:t>The ATO has updated the Practical Compliance Guideline PCG 2017/2 on simplified transfer pricing record-keeping options.</w:t>
      </w:r>
    </w:p>
    <w:p w14:paraId="1501F599" w14:textId="77777777" w:rsidR="008C3960" w:rsidRPr="005E1923" w:rsidRDefault="008C3960" w:rsidP="008C3960">
      <w:pPr>
        <w:pStyle w:val="hp"/>
        <w:shd w:val="clear" w:color="auto" w:fill="FFFFFF"/>
        <w:spacing w:before="0" w:beforeAutospacing="0" w:after="0" w:afterAutospacing="0" w:line="240" w:lineRule="atLeast"/>
        <w:rPr>
          <w:rFonts w:ascii="Arial" w:hAnsi="Arial" w:cs="Arial"/>
          <w:color w:val="7F7F7F" w:themeColor="text1" w:themeTint="80"/>
          <w:sz w:val="18"/>
          <w:szCs w:val="18"/>
        </w:rPr>
      </w:pPr>
    </w:p>
    <w:p w14:paraId="07379DA4" w14:textId="77777777" w:rsidR="008C3960" w:rsidRPr="005E1923" w:rsidRDefault="008C3960" w:rsidP="008C3960">
      <w:pPr>
        <w:pStyle w:val="hp"/>
        <w:shd w:val="clear" w:color="auto" w:fill="FFFFFF"/>
        <w:spacing w:before="0" w:beforeAutospacing="0" w:after="0" w:afterAutospacing="0" w:line="240" w:lineRule="atLeast"/>
        <w:rPr>
          <w:rFonts w:ascii="Arial" w:hAnsi="Arial" w:cs="Arial"/>
          <w:color w:val="7F7F7F" w:themeColor="text1" w:themeTint="80"/>
          <w:sz w:val="18"/>
          <w:szCs w:val="18"/>
        </w:rPr>
      </w:pPr>
      <w:r w:rsidRPr="005E1923">
        <w:rPr>
          <w:rFonts w:ascii="Arial" w:hAnsi="Arial" w:cs="Arial"/>
          <w:color w:val="7F7F7F" w:themeColor="text1" w:themeTint="80"/>
          <w:sz w:val="18"/>
          <w:szCs w:val="18"/>
        </w:rPr>
        <w:t>The update provides the maximum interest rate for low-level inbound loans and the minimum interest rate for low-level outbound loans for the 2022 income year. The new interest rate for both options is 1.83%.</w:t>
      </w:r>
    </w:p>
    <w:p w14:paraId="7BA752BF" w14:textId="77777777" w:rsidR="008C3960" w:rsidRPr="005E1923" w:rsidRDefault="008C3960" w:rsidP="008C3960">
      <w:pPr>
        <w:pStyle w:val="hp"/>
        <w:shd w:val="clear" w:color="auto" w:fill="FFFFFF"/>
        <w:spacing w:before="0" w:beforeAutospacing="0" w:after="0" w:afterAutospacing="0" w:line="240" w:lineRule="atLeast"/>
        <w:rPr>
          <w:rFonts w:ascii="Arial" w:hAnsi="Arial" w:cs="Arial"/>
          <w:color w:val="7F7F7F" w:themeColor="text1" w:themeTint="80"/>
          <w:sz w:val="18"/>
          <w:szCs w:val="18"/>
        </w:rPr>
      </w:pPr>
    </w:p>
    <w:p w14:paraId="5D1E761A" w14:textId="77777777" w:rsidR="008C3960" w:rsidRPr="005E1923" w:rsidRDefault="008C3960" w:rsidP="008C3960">
      <w:pPr>
        <w:pStyle w:val="hp"/>
        <w:shd w:val="clear" w:color="auto" w:fill="FFFFFF"/>
        <w:spacing w:before="0" w:beforeAutospacing="0" w:after="0" w:afterAutospacing="0" w:line="240" w:lineRule="atLeast"/>
        <w:rPr>
          <w:rFonts w:ascii="Arial" w:hAnsi="Arial" w:cs="Arial"/>
          <w:color w:val="7F7F7F" w:themeColor="text1" w:themeTint="80"/>
          <w:sz w:val="18"/>
          <w:szCs w:val="18"/>
        </w:rPr>
      </w:pPr>
      <w:r w:rsidRPr="005E1923">
        <w:rPr>
          <w:rFonts w:ascii="Arial" w:hAnsi="Arial" w:cs="Arial"/>
          <w:color w:val="7F7F7F" w:themeColor="text1" w:themeTint="80"/>
          <w:sz w:val="18"/>
          <w:szCs w:val="18"/>
        </w:rPr>
        <w:t xml:space="preserve">For further details, please refer </w:t>
      </w:r>
      <w:hyperlink r:id="rId20" w:history="1">
        <w:r w:rsidRPr="005E1923">
          <w:rPr>
            <w:rStyle w:val="Hyperlink"/>
            <w:rFonts w:ascii="Arial" w:hAnsi="Arial" w:cs="Arial"/>
            <w:color w:val="C00000"/>
            <w:sz w:val="18"/>
            <w:szCs w:val="18"/>
            <w:u w:val="none"/>
          </w:rPr>
          <w:t>here</w:t>
        </w:r>
      </w:hyperlink>
      <w:r w:rsidRPr="005E1923">
        <w:rPr>
          <w:rFonts w:ascii="Arial" w:hAnsi="Arial" w:cs="Arial"/>
          <w:color w:val="7F7F7F" w:themeColor="text1" w:themeTint="80"/>
          <w:sz w:val="18"/>
          <w:szCs w:val="18"/>
        </w:rPr>
        <w:t>.</w:t>
      </w:r>
    </w:p>
    <w:p w14:paraId="74A5A214" w14:textId="77777777" w:rsidR="008C3960" w:rsidRPr="005E1923" w:rsidRDefault="008C3960" w:rsidP="008C3960">
      <w:pPr>
        <w:pStyle w:val="hp"/>
        <w:shd w:val="clear" w:color="auto" w:fill="FFFFFF"/>
        <w:spacing w:before="0" w:beforeAutospacing="0" w:after="0" w:afterAutospacing="0" w:line="240" w:lineRule="atLeast"/>
        <w:rPr>
          <w:rFonts w:ascii="Arial" w:hAnsi="Arial" w:cs="Arial"/>
          <w:color w:val="7F7F7F" w:themeColor="text1" w:themeTint="80"/>
          <w:sz w:val="18"/>
          <w:szCs w:val="18"/>
        </w:rPr>
      </w:pPr>
    </w:p>
    <w:p w14:paraId="1147C2EB" w14:textId="77777777" w:rsidR="008C3960" w:rsidRPr="005E1923" w:rsidRDefault="008C3960" w:rsidP="008C3960">
      <w:pPr>
        <w:pStyle w:val="hp"/>
        <w:shd w:val="clear" w:color="auto" w:fill="FFFFFF"/>
        <w:spacing w:before="0" w:beforeAutospacing="0" w:after="0" w:afterAutospacing="0" w:line="240" w:lineRule="atLeast"/>
        <w:rPr>
          <w:rFonts w:ascii="Arial" w:hAnsi="Arial" w:cs="Arial"/>
          <w:color w:val="000000" w:themeColor="text1"/>
          <w:sz w:val="18"/>
          <w:szCs w:val="18"/>
        </w:rPr>
      </w:pPr>
      <w:r w:rsidRPr="005E1923">
        <w:rPr>
          <w:rFonts w:ascii="Arial" w:hAnsi="Arial" w:cs="Arial"/>
          <w:color w:val="000000" w:themeColor="text1"/>
          <w:sz w:val="18"/>
          <w:szCs w:val="18"/>
        </w:rPr>
        <w:t xml:space="preserve">Loss carry back claims </w:t>
      </w:r>
    </w:p>
    <w:p w14:paraId="090D6959" w14:textId="77777777" w:rsidR="008C3960" w:rsidRPr="005E1923" w:rsidRDefault="008C3960" w:rsidP="008C3960">
      <w:pPr>
        <w:pStyle w:val="hp"/>
        <w:shd w:val="clear" w:color="auto" w:fill="FFFFFF"/>
        <w:spacing w:before="0" w:beforeAutospacing="0" w:after="0" w:afterAutospacing="0" w:line="240" w:lineRule="atLeast"/>
        <w:rPr>
          <w:rFonts w:ascii="Arial" w:hAnsi="Arial" w:cs="Arial"/>
          <w:color w:val="7F7F7F" w:themeColor="text1" w:themeTint="80"/>
          <w:sz w:val="18"/>
          <w:szCs w:val="18"/>
        </w:rPr>
      </w:pPr>
    </w:p>
    <w:p w14:paraId="628F22BE" w14:textId="77777777" w:rsidR="008C3960" w:rsidRPr="005E1923" w:rsidRDefault="008C3960" w:rsidP="008C3960">
      <w:pPr>
        <w:pStyle w:val="hp"/>
        <w:shd w:val="clear" w:color="auto" w:fill="FFFFFF"/>
        <w:spacing w:before="0" w:beforeAutospacing="0" w:after="0" w:afterAutospacing="0" w:line="240" w:lineRule="atLeast"/>
        <w:rPr>
          <w:rFonts w:ascii="Arial" w:hAnsi="Arial" w:cs="Arial"/>
          <w:color w:val="7F7F7F" w:themeColor="text1" w:themeTint="80"/>
          <w:sz w:val="18"/>
          <w:szCs w:val="18"/>
        </w:rPr>
      </w:pPr>
      <w:r w:rsidRPr="005E1923">
        <w:rPr>
          <w:rFonts w:ascii="Arial" w:hAnsi="Arial" w:cs="Arial"/>
          <w:color w:val="7F7F7F" w:themeColor="text1" w:themeTint="80"/>
          <w:sz w:val="18"/>
          <w:szCs w:val="18"/>
        </w:rPr>
        <w:t xml:space="preserve">The ATO has noted errors with claims for the loss carry back (LCB) refundable tax offset in income tax returns lodged by taxpayers to date. In particular, ATI has noted errors or omissions in certain labels on the company tax return, which can prevent or delay the processing of claims. These include the following labels: </w:t>
      </w:r>
    </w:p>
    <w:p w14:paraId="2834C1B2" w14:textId="77777777" w:rsidR="008C3960" w:rsidRPr="005E1923" w:rsidRDefault="008C3960" w:rsidP="008C3960">
      <w:pPr>
        <w:pStyle w:val="hp"/>
        <w:shd w:val="clear" w:color="auto" w:fill="FFFFFF"/>
        <w:spacing w:before="0" w:beforeAutospacing="0" w:after="0" w:afterAutospacing="0" w:line="240" w:lineRule="atLeast"/>
        <w:rPr>
          <w:rFonts w:ascii="Arial" w:hAnsi="Arial" w:cs="Arial"/>
          <w:color w:val="7F7F7F" w:themeColor="text1" w:themeTint="80"/>
          <w:sz w:val="18"/>
          <w:szCs w:val="18"/>
        </w:rPr>
      </w:pPr>
    </w:p>
    <w:p w14:paraId="0AF78802" w14:textId="77777777" w:rsidR="008C3960" w:rsidRPr="005E1923" w:rsidRDefault="008C3960" w:rsidP="00107B2C">
      <w:pPr>
        <w:pStyle w:val="hp"/>
        <w:numPr>
          <w:ilvl w:val="0"/>
          <w:numId w:val="6"/>
        </w:numPr>
        <w:shd w:val="clear" w:color="auto" w:fill="FFFFFF"/>
        <w:spacing w:before="0" w:beforeAutospacing="0" w:after="0" w:afterAutospacing="0" w:line="240" w:lineRule="atLeast"/>
        <w:rPr>
          <w:rFonts w:ascii="Arial" w:hAnsi="Arial" w:cs="Arial"/>
          <w:color w:val="7F7F7F" w:themeColor="text1" w:themeTint="80"/>
          <w:sz w:val="18"/>
          <w:szCs w:val="18"/>
        </w:rPr>
      </w:pPr>
      <w:proofErr w:type="gramStart"/>
      <w:r w:rsidRPr="005E1923">
        <w:rPr>
          <w:rFonts w:ascii="Arial" w:hAnsi="Arial" w:cs="Arial"/>
          <w:color w:val="7F7F7F" w:themeColor="text1" w:themeTint="80"/>
          <w:sz w:val="18"/>
          <w:szCs w:val="18"/>
        </w:rPr>
        <w:t>the</w:t>
      </w:r>
      <w:proofErr w:type="gramEnd"/>
      <w:r w:rsidRPr="005E1923">
        <w:rPr>
          <w:rFonts w:ascii="Arial" w:hAnsi="Arial" w:cs="Arial"/>
          <w:color w:val="7F7F7F" w:themeColor="text1" w:themeTint="80"/>
          <w:sz w:val="18"/>
          <w:szCs w:val="18"/>
        </w:rPr>
        <w:t xml:space="preserve"> loss carry back labels in item 13; </w:t>
      </w:r>
    </w:p>
    <w:p w14:paraId="55296CFF" w14:textId="77777777" w:rsidR="008C3960" w:rsidRPr="005E1923" w:rsidRDefault="008C3960" w:rsidP="00107B2C">
      <w:pPr>
        <w:pStyle w:val="hp"/>
        <w:numPr>
          <w:ilvl w:val="0"/>
          <w:numId w:val="6"/>
        </w:numPr>
        <w:shd w:val="clear" w:color="auto" w:fill="FFFFFF"/>
        <w:spacing w:before="0" w:beforeAutospacing="0" w:after="0" w:afterAutospacing="0" w:line="240" w:lineRule="atLeast"/>
        <w:rPr>
          <w:rFonts w:ascii="Arial" w:hAnsi="Arial" w:cs="Arial"/>
          <w:color w:val="7F7F7F" w:themeColor="text1" w:themeTint="80"/>
          <w:sz w:val="18"/>
          <w:szCs w:val="18"/>
        </w:rPr>
      </w:pPr>
      <w:r w:rsidRPr="005E1923">
        <w:rPr>
          <w:rFonts w:ascii="Arial" w:hAnsi="Arial" w:cs="Arial"/>
          <w:color w:val="7F7F7F" w:themeColor="text1" w:themeTint="80"/>
          <w:sz w:val="18"/>
          <w:szCs w:val="18"/>
        </w:rPr>
        <w:t xml:space="preserve">the opening and closing franking account balance in item 8; and </w:t>
      </w:r>
    </w:p>
    <w:p w14:paraId="31475C49" w14:textId="77777777" w:rsidR="008C3960" w:rsidRPr="005E1923" w:rsidRDefault="008C3960" w:rsidP="00107B2C">
      <w:pPr>
        <w:pStyle w:val="hp"/>
        <w:numPr>
          <w:ilvl w:val="0"/>
          <w:numId w:val="6"/>
        </w:numPr>
        <w:shd w:val="clear" w:color="auto" w:fill="FFFFFF"/>
        <w:spacing w:before="0" w:beforeAutospacing="0" w:after="0" w:afterAutospacing="0" w:line="240" w:lineRule="atLeast"/>
        <w:rPr>
          <w:rFonts w:ascii="Arial" w:hAnsi="Arial" w:cs="Arial"/>
          <w:color w:val="7F7F7F" w:themeColor="text1" w:themeTint="80"/>
          <w:sz w:val="18"/>
          <w:szCs w:val="18"/>
        </w:rPr>
      </w:pPr>
      <w:r w:rsidRPr="005E1923">
        <w:rPr>
          <w:rFonts w:ascii="Arial" w:hAnsi="Arial" w:cs="Arial"/>
          <w:color w:val="7F7F7F" w:themeColor="text1" w:themeTint="80"/>
          <w:sz w:val="18"/>
          <w:szCs w:val="18"/>
        </w:rPr>
        <w:t>the refundable tax offset labels in the calculation statement at label E.</w:t>
      </w:r>
    </w:p>
    <w:p w14:paraId="19AC3AB5" w14:textId="77777777" w:rsidR="008C3960" w:rsidRPr="005E1923" w:rsidRDefault="008C3960" w:rsidP="008C3960">
      <w:pPr>
        <w:pStyle w:val="hp"/>
        <w:shd w:val="clear" w:color="auto" w:fill="FFFFFF"/>
        <w:spacing w:before="0" w:beforeAutospacing="0" w:after="0" w:afterAutospacing="0" w:line="240" w:lineRule="atLeast"/>
        <w:rPr>
          <w:rFonts w:ascii="Arial" w:hAnsi="Arial" w:cs="Arial"/>
          <w:color w:val="7F7F7F" w:themeColor="text1" w:themeTint="80"/>
          <w:sz w:val="18"/>
          <w:szCs w:val="18"/>
        </w:rPr>
      </w:pPr>
    </w:p>
    <w:p w14:paraId="7F54F197" w14:textId="77777777" w:rsidR="008C3960" w:rsidRPr="005E1923" w:rsidRDefault="008C3960" w:rsidP="008C3960">
      <w:pPr>
        <w:pStyle w:val="hp"/>
        <w:shd w:val="clear" w:color="auto" w:fill="FFFFFF"/>
        <w:spacing w:before="0" w:beforeAutospacing="0" w:after="0" w:afterAutospacing="0" w:line="240" w:lineRule="atLeast"/>
        <w:rPr>
          <w:rFonts w:ascii="Arial" w:hAnsi="Arial" w:cs="Arial"/>
          <w:color w:val="7F7F7F" w:themeColor="text1" w:themeTint="80"/>
          <w:sz w:val="18"/>
          <w:szCs w:val="18"/>
          <w:shd w:val="clear" w:color="auto" w:fill="FFFFFF"/>
        </w:rPr>
      </w:pPr>
      <w:r w:rsidRPr="005E1923">
        <w:rPr>
          <w:rFonts w:ascii="Arial" w:hAnsi="Arial" w:cs="Arial"/>
          <w:color w:val="7F7F7F" w:themeColor="text1" w:themeTint="80"/>
          <w:sz w:val="18"/>
          <w:szCs w:val="18"/>
          <w:shd w:val="clear" w:color="auto" w:fill="FFFFFF"/>
        </w:rPr>
        <w:t>Accordingly, the ATO has shared its LCB tax offset tool which is designed to help prevent errors and help complete the LCB labels in company tax returns correctly.</w:t>
      </w:r>
    </w:p>
    <w:p w14:paraId="78C524C3" w14:textId="77777777" w:rsidR="008C3960" w:rsidRPr="005E1923" w:rsidRDefault="008C3960" w:rsidP="008C3960">
      <w:pPr>
        <w:pStyle w:val="hp"/>
        <w:shd w:val="clear" w:color="auto" w:fill="FFFFFF"/>
        <w:spacing w:before="0" w:beforeAutospacing="0" w:after="0" w:afterAutospacing="0" w:line="240" w:lineRule="atLeast"/>
        <w:rPr>
          <w:rFonts w:ascii="Arial" w:hAnsi="Arial" w:cs="Arial"/>
          <w:color w:val="7F7F7F" w:themeColor="text1" w:themeTint="80"/>
          <w:sz w:val="18"/>
          <w:szCs w:val="18"/>
          <w:shd w:val="clear" w:color="auto" w:fill="FFFFFF"/>
        </w:rPr>
      </w:pPr>
    </w:p>
    <w:p w14:paraId="3DB24A83" w14:textId="1BE123D9" w:rsidR="008C3960" w:rsidRPr="005E1923" w:rsidRDefault="008C3960" w:rsidP="008C3960">
      <w:pPr>
        <w:pStyle w:val="hp"/>
        <w:shd w:val="clear" w:color="auto" w:fill="FFFFFF"/>
        <w:spacing w:before="0" w:beforeAutospacing="0" w:after="0" w:afterAutospacing="0" w:line="240" w:lineRule="atLeast"/>
        <w:rPr>
          <w:rFonts w:ascii="Arial" w:hAnsi="Arial" w:cs="Arial"/>
          <w:color w:val="7F7F7F" w:themeColor="text1" w:themeTint="80"/>
          <w:sz w:val="18"/>
          <w:szCs w:val="18"/>
        </w:rPr>
      </w:pPr>
      <w:r w:rsidRPr="005E1923">
        <w:rPr>
          <w:rFonts w:ascii="Arial" w:hAnsi="Arial" w:cs="Arial"/>
          <w:color w:val="7F7F7F" w:themeColor="text1" w:themeTint="80"/>
          <w:sz w:val="18"/>
          <w:szCs w:val="18"/>
          <w:shd w:val="clear" w:color="auto" w:fill="FFFFFF"/>
        </w:rPr>
        <w:lastRenderedPageBreak/>
        <w:t>The ATO stated that the LCB tax offset tool will help taxpayers to work out if they are eligible to claim the refundable tax offset. The tool also calculates the maximum amount can be claimed if eligible.</w:t>
      </w:r>
      <w:r w:rsidR="002164BD" w:rsidRPr="005E1923">
        <w:rPr>
          <w:rFonts w:ascii="Arial" w:hAnsi="Arial" w:cs="Arial"/>
          <w:color w:val="7F7F7F" w:themeColor="text1" w:themeTint="80"/>
          <w:sz w:val="18"/>
          <w:szCs w:val="18"/>
          <w:shd w:val="clear" w:color="auto" w:fill="FFFFFF"/>
        </w:rPr>
        <w:t xml:space="preserve"> </w:t>
      </w:r>
      <w:r w:rsidRPr="005E1923">
        <w:rPr>
          <w:rFonts w:ascii="Arial" w:hAnsi="Arial" w:cs="Arial"/>
          <w:color w:val="7F7F7F" w:themeColor="text1" w:themeTint="80"/>
          <w:sz w:val="18"/>
          <w:szCs w:val="18"/>
        </w:rPr>
        <w:t xml:space="preserve">For more details, please refer </w:t>
      </w:r>
      <w:hyperlink r:id="rId21" w:history="1">
        <w:r w:rsidRPr="005E1923">
          <w:rPr>
            <w:rStyle w:val="Hyperlink"/>
            <w:rFonts w:ascii="Arial" w:hAnsi="Arial" w:cs="Arial"/>
            <w:color w:val="C00000"/>
            <w:sz w:val="18"/>
            <w:szCs w:val="18"/>
            <w:u w:val="none"/>
          </w:rPr>
          <w:t>here.</w:t>
        </w:r>
      </w:hyperlink>
    </w:p>
    <w:p w14:paraId="7BE15A6E" w14:textId="77777777" w:rsidR="008C3960" w:rsidRPr="005E1923" w:rsidRDefault="008C3960" w:rsidP="008C3960">
      <w:pPr>
        <w:widowControl/>
        <w:shd w:val="clear" w:color="auto" w:fill="FFFFFF"/>
        <w:autoSpaceDE/>
        <w:autoSpaceDN/>
        <w:spacing w:line="240" w:lineRule="atLeast"/>
        <w:outlineLvl w:val="0"/>
        <w:rPr>
          <w:rFonts w:ascii="Arial" w:eastAsia="Times New Roman" w:hAnsi="Arial" w:cs="Arial"/>
          <w:color w:val="7F7F7F" w:themeColor="text1" w:themeTint="80"/>
          <w:kern w:val="36"/>
          <w:sz w:val="18"/>
          <w:szCs w:val="18"/>
          <w:lang w:val="en-AU" w:eastAsia="zh-CN"/>
        </w:rPr>
      </w:pPr>
    </w:p>
    <w:p w14:paraId="6770EF38" w14:textId="77777777" w:rsidR="00E704B4" w:rsidRPr="005E1923" w:rsidRDefault="00E704B4" w:rsidP="00E704B4">
      <w:pPr>
        <w:pStyle w:val="BodyText"/>
        <w:spacing w:before="6"/>
        <w:rPr>
          <w:rFonts w:ascii="Arial" w:hAnsi="Arial" w:cs="Arial"/>
          <w:sz w:val="20"/>
        </w:rPr>
      </w:pPr>
      <w:r w:rsidRPr="005E1923">
        <w:rPr>
          <w:rFonts w:ascii="Arial" w:hAnsi="Arial" w:cs="Arial"/>
          <w:noProof/>
        </w:rPr>
        <mc:AlternateContent>
          <mc:Choice Requires="wps">
            <w:drawing>
              <wp:anchor distT="0" distB="0" distL="0" distR="0" simplePos="0" relativeHeight="251699215" behindDoc="1" locked="0" layoutInCell="1" allowOverlap="1" wp14:anchorId="2F8BB99D" wp14:editId="1E5C89E3">
                <wp:simplePos x="0" y="0"/>
                <wp:positionH relativeFrom="page">
                  <wp:posOffset>452755</wp:posOffset>
                </wp:positionH>
                <wp:positionV relativeFrom="paragraph">
                  <wp:posOffset>99695</wp:posOffset>
                </wp:positionV>
                <wp:extent cx="2176145" cy="389890"/>
                <wp:effectExtent l="0" t="0" r="0" b="0"/>
                <wp:wrapTopAndBottom/>
                <wp:docPr id="3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145" cy="389890"/>
                        </a:xfrm>
                        <a:prstGeom prst="rect">
                          <a:avLst/>
                        </a:prstGeom>
                        <a:solidFill>
                          <a:srgbClr val="929A9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BE9451" w14:textId="77777777" w:rsidR="00B22EE2" w:rsidRPr="00F57105" w:rsidRDefault="00B22EE2" w:rsidP="00B22EE2">
                            <w:pPr>
                              <w:spacing w:before="121"/>
                              <w:ind w:left="216"/>
                              <w:jc w:val="center"/>
                              <w:rPr>
                                <w:sz w:val="28"/>
                                <w:szCs w:val="28"/>
                              </w:rPr>
                            </w:pPr>
                            <w:r>
                              <w:rPr>
                                <w:color w:val="FFFFFF"/>
                                <w:sz w:val="28"/>
                                <w:szCs w:val="28"/>
                              </w:rPr>
                              <w:t>December 2021</w:t>
                            </w:r>
                          </w:p>
                          <w:p w14:paraId="16BA827B" w14:textId="77777777" w:rsidR="00E704B4" w:rsidRPr="00F57105" w:rsidRDefault="00E704B4" w:rsidP="00E704B4">
                            <w:pPr>
                              <w:spacing w:before="121"/>
                              <w:ind w:left="216"/>
                              <w:jc w:val="center"/>
                              <w:rPr>
                                <w:sz w:val="28"/>
                                <w:szCs w:val="28"/>
                              </w:rPr>
                            </w:pPr>
                            <w:r>
                              <w:rPr>
                                <w:color w:val="FFFFFF"/>
                                <w:sz w:val="28"/>
                                <w:szCs w:val="28"/>
                              </w:rPr>
                              <w:t xml:space="preserve"> 2021</w:t>
                            </w:r>
                          </w:p>
                          <w:p w14:paraId="0C2C5E1C" w14:textId="77777777" w:rsidR="00E704B4" w:rsidRPr="00F57105" w:rsidRDefault="00E704B4" w:rsidP="00E704B4">
                            <w:pPr>
                              <w:spacing w:before="121"/>
                              <w:ind w:left="216"/>
                              <w:jc w:val="cente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8BB99D" id="_x0000_s1030" type="#_x0000_t202" style="position:absolute;margin-left:35.65pt;margin-top:7.85pt;width:171.35pt;height:30.7pt;z-index:-25161726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" fillcolor="#929a9e" stroked="f">
                <v:textbox inset="0,0,0,0">
                  <w:txbxContent>
                    <w:p w14:paraId="6EBE9451" w14:textId="77777777" w:rsidR="00B22EE2" w:rsidRPr="00F57105" w:rsidRDefault="00B22EE2" w:rsidP="00B22EE2">
                      <w:pPr>
                        <w:spacing w:before="121"/>
                        <w:ind w:left="216"/>
                        <w:jc w:val="center"/>
                        <w:rPr>
                          <w:sz w:val="28"/>
                          <w:szCs w:val="28"/>
                        </w:rPr>
                      </w:pPr>
                      <w:r>
                        <w:rPr>
                          <w:color w:val="FFFFFF"/>
                          <w:sz w:val="28"/>
                          <w:szCs w:val="28"/>
                        </w:rPr>
                        <w:t>December 2021</w:t>
                      </w:r>
                    </w:p>
                    <w:p w14:paraId="16BA827B" w14:textId="77777777" w:rsidR="00E704B4" w:rsidRPr="00F57105" w:rsidRDefault="00E704B4" w:rsidP="00E704B4">
                      <w:pPr>
                        <w:spacing w:before="121"/>
                        <w:ind w:left="216"/>
                        <w:jc w:val="center"/>
                        <w:rPr>
                          <w:sz w:val="28"/>
                          <w:szCs w:val="28"/>
                        </w:rPr>
                      </w:pPr>
                      <w:r>
                        <w:rPr>
                          <w:color w:val="FFFFFF"/>
                          <w:sz w:val="28"/>
                          <w:szCs w:val="28"/>
                        </w:rPr>
                        <w:t xml:space="preserve"> 2021</w:t>
                      </w:r>
                    </w:p>
                    <w:p w14:paraId="0C2C5E1C" w14:textId="77777777" w:rsidR="00E704B4" w:rsidRPr="00F57105" w:rsidRDefault="00E704B4" w:rsidP="00E704B4">
                      <w:pPr>
                        <w:spacing w:before="121"/>
                        <w:ind w:left="216"/>
                        <w:jc w:val="center"/>
                        <w:rPr>
                          <w:sz w:val="28"/>
                          <w:szCs w:val="28"/>
                        </w:rPr>
                      </w:pPr>
                    </w:p>
                  </w:txbxContent>
                </v:textbox>
                <w10:wrap type="topAndBottom" anchorx="page"/>
              </v:shape>
            </w:pict>
          </mc:Fallback>
        </mc:AlternateContent>
      </w:r>
    </w:p>
    <w:p w14:paraId="729635AC" w14:textId="77777777" w:rsidR="00E704B4" w:rsidRPr="005E1923" w:rsidRDefault="00E704B4" w:rsidP="00E704B4">
      <w:pPr>
        <w:pStyle w:val="BodyText"/>
        <w:rPr>
          <w:rFonts w:ascii="Arial" w:hAnsi="Arial" w:cs="Arial"/>
          <w:sz w:val="20"/>
        </w:rPr>
      </w:pPr>
    </w:p>
    <w:p w14:paraId="0795EAC5" w14:textId="77777777" w:rsidR="00E704B4" w:rsidRPr="005E1923" w:rsidRDefault="00E704B4" w:rsidP="00E704B4">
      <w:pPr>
        <w:pStyle w:val="BodyText"/>
        <w:rPr>
          <w:rFonts w:ascii="Arial" w:hAnsi="Arial" w:cs="Arial"/>
          <w:sz w:val="20"/>
        </w:rPr>
      </w:pPr>
    </w:p>
    <w:p w14:paraId="1D5C2E9B" w14:textId="77777777" w:rsidR="00E704B4" w:rsidRPr="005E1923" w:rsidRDefault="00E704B4" w:rsidP="00E704B4">
      <w:pPr>
        <w:pStyle w:val="BodyText"/>
        <w:spacing w:before="4"/>
        <w:rPr>
          <w:rFonts w:ascii="Arial" w:hAnsi="Arial" w:cs="Arial"/>
          <w:sz w:val="24"/>
        </w:rPr>
      </w:pPr>
    </w:p>
    <w:p w14:paraId="7474BC22" w14:textId="77777777" w:rsidR="00E704B4" w:rsidRPr="005E1923" w:rsidRDefault="00E704B4" w:rsidP="00E704B4">
      <w:pPr>
        <w:pStyle w:val="Title"/>
        <w:ind w:left="0"/>
        <w:rPr>
          <w:rFonts w:ascii="Arial" w:hAnsi="Arial" w:cs="Arial"/>
        </w:rPr>
      </w:pPr>
      <w:r w:rsidRPr="005E1923">
        <w:rPr>
          <w:rFonts w:ascii="Arial" w:hAnsi="Arial" w:cs="Arial"/>
          <w:noProof/>
        </w:rPr>
        <w:drawing>
          <wp:anchor distT="0" distB="0" distL="0" distR="0" simplePos="0" relativeHeight="251698191" behindDoc="0" locked="0" layoutInCell="1" allowOverlap="1" wp14:anchorId="5F2298BD" wp14:editId="4D4A6B3E">
            <wp:simplePos x="0" y="0"/>
            <wp:positionH relativeFrom="page">
              <wp:posOffset>5106492</wp:posOffset>
            </wp:positionH>
            <wp:positionV relativeFrom="paragraph">
              <wp:posOffset>-697456</wp:posOffset>
            </wp:positionV>
            <wp:extent cx="1749587" cy="779437"/>
            <wp:effectExtent l="0" t="0" r="0" b="0"/>
            <wp:wrapNone/>
            <wp:docPr id="31" name="image2.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2.jpeg" descr="A picture containing text, clipart&#10;&#10;Description automatically generated"/>
                    <pic:cNvPicPr/>
                  </pic:nvPicPr>
                  <pic:blipFill>
                    <a:blip r:embed="rId12" cstate="print"/>
                    <a:stretch>
                      <a:fillRect/>
                    </a:stretch>
                  </pic:blipFill>
                  <pic:spPr>
                    <a:xfrm>
                      <a:off x="0" y="0"/>
                      <a:ext cx="1749587" cy="779437"/>
                    </a:xfrm>
                    <a:prstGeom prst="rect">
                      <a:avLst/>
                    </a:prstGeom>
                  </pic:spPr>
                </pic:pic>
              </a:graphicData>
            </a:graphic>
          </wp:anchor>
        </w:drawing>
      </w:r>
      <w:r w:rsidRPr="005E1923">
        <w:rPr>
          <w:rFonts w:ascii="Arial" w:hAnsi="Arial" w:cs="Arial"/>
          <w:color w:val="AB0E1E"/>
          <w:spacing w:val="8"/>
        </w:rPr>
        <w:t xml:space="preserve">Monthly </w:t>
      </w:r>
      <w:r w:rsidRPr="005E1923">
        <w:rPr>
          <w:rFonts w:ascii="Arial" w:hAnsi="Arial" w:cs="Arial"/>
          <w:color w:val="AB0E1E"/>
          <w:spacing w:val="-14"/>
        </w:rPr>
        <w:t>Tax</w:t>
      </w:r>
      <w:r w:rsidRPr="005E1923">
        <w:rPr>
          <w:rFonts w:ascii="Arial" w:hAnsi="Arial" w:cs="Arial"/>
          <w:color w:val="AB0E1E"/>
          <w:spacing w:val="40"/>
        </w:rPr>
        <w:t xml:space="preserve"> </w:t>
      </w:r>
      <w:r w:rsidRPr="005E1923">
        <w:rPr>
          <w:rFonts w:ascii="Arial" w:hAnsi="Arial" w:cs="Arial"/>
          <w:color w:val="AB0E1E"/>
          <w:spacing w:val="7"/>
        </w:rPr>
        <w:t>Update</w:t>
      </w:r>
    </w:p>
    <w:p w14:paraId="3D625DA9" w14:textId="77777777" w:rsidR="00E704B4" w:rsidRPr="005E1923" w:rsidRDefault="00E704B4" w:rsidP="00E704B4">
      <w:pPr>
        <w:pStyle w:val="hp"/>
        <w:shd w:val="clear" w:color="auto" w:fill="FFFFFF"/>
        <w:spacing w:before="0" w:beforeAutospacing="0" w:after="0" w:afterAutospacing="0" w:line="240" w:lineRule="exact"/>
        <w:rPr>
          <w:rFonts w:ascii="Arial" w:hAnsi="Arial" w:cs="Arial"/>
          <w:color w:val="7F7F7F" w:themeColor="text1" w:themeTint="80"/>
          <w:sz w:val="18"/>
          <w:szCs w:val="18"/>
        </w:rPr>
      </w:pPr>
    </w:p>
    <w:p w14:paraId="01AFF93C" w14:textId="77777777" w:rsidR="00E704B4" w:rsidRPr="005E1923" w:rsidRDefault="00E704B4" w:rsidP="00E704B4">
      <w:pPr>
        <w:pStyle w:val="hp"/>
        <w:shd w:val="clear" w:color="auto" w:fill="FFFFFF"/>
        <w:spacing w:before="0" w:beforeAutospacing="0" w:after="0" w:afterAutospacing="0" w:line="240" w:lineRule="exact"/>
        <w:rPr>
          <w:rFonts w:ascii="Arial" w:hAnsi="Arial" w:cs="Arial"/>
          <w:color w:val="7F7F7F" w:themeColor="text1" w:themeTint="80"/>
          <w:sz w:val="18"/>
          <w:szCs w:val="18"/>
        </w:rPr>
      </w:pPr>
    </w:p>
    <w:p w14:paraId="56F9284B" w14:textId="77777777" w:rsidR="00E704B4" w:rsidRPr="005E1923" w:rsidRDefault="00E704B4" w:rsidP="00E704B4">
      <w:pPr>
        <w:pStyle w:val="Heading2"/>
        <w:spacing w:before="0"/>
        <w:ind w:left="0"/>
        <w:rPr>
          <w:rFonts w:ascii="Arial" w:hAnsi="Arial" w:cs="Arial"/>
          <w:color w:val="AB0E1E"/>
        </w:rPr>
      </w:pPr>
      <w:r w:rsidRPr="005E1923">
        <w:rPr>
          <w:rFonts w:ascii="Arial" w:hAnsi="Arial" w:cs="Arial"/>
          <w:color w:val="AB0E1E"/>
        </w:rPr>
        <w:t>ATO Rulings and Activity (Cont.)</w:t>
      </w:r>
    </w:p>
    <w:p w14:paraId="7CEAC813" w14:textId="77777777" w:rsidR="00412BF9" w:rsidRPr="005E1923" w:rsidRDefault="00412BF9" w:rsidP="00E704B4">
      <w:pPr>
        <w:pStyle w:val="Heading2"/>
        <w:spacing w:before="0"/>
        <w:ind w:left="0"/>
        <w:rPr>
          <w:rFonts w:ascii="Arial" w:hAnsi="Arial" w:cs="Arial"/>
          <w:color w:val="AB0E1E"/>
        </w:rPr>
      </w:pPr>
    </w:p>
    <w:p w14:paraId="171A195B" w14:textId="77777777" w:rsidR="00412BF9" w:rsidRPr="005E1923" w:rsidRDefault="00412BF9" w:rsidP="00412BF9">
      <w:pPr>
        <w:widowControl/>
        <w:shd w:val="clear" w:color="auto" w:fill="FFFFFF"/>
        <w:autoSpaceDE/>
        <w:autoSpaceDN/>
        <w:spacing w:line="240" w:lineRule="atLeast"/>
        <w:outlineLvl w:val="0"/>
        <w:rPr>
          <w:rFonts w:ascii="Arial" w:eastAsia="Times New Roman" w:hAnsi="Arial" w:cs="Arial"/>
          <w:color w:val="7F7F7F" w:themeColor="text1" w:themeTint="80"/>
          <w:kern w:val="36"/>
          <w:sz w:val="18"/>
          <w:szCs w:val="18"/>
          <w:lang w:val="en-AU" w:eastAsia="zh-CN"/>
        </w:rPr>
      </w:pPr>
      <w:r w:rsidRPr="005E1923">
        <w:rPr>
          <w:rFonts w:ascii="Arial" w:eastAsia="Times New Roman" w:hAnsi="Arial" w:cs="Arial"/>
          <w:color w:val="000000" w:themeColor="text1"/>
          <w:kern w:val="36"/>
          <w:sz w:val="18"/>
          <w:szCs w:val="18"/>
          <w:lang w:val="en-AU" w:eastAsia="zh-CN"/>
        </w:rPr>
        <w:t>Small business CGT concessions eligibility</w:t>
      </w:r>
    </w:p>
    <w:p w14:paraId="5F4B6B88" w14:textId="77777777" w:rsidR="00412BF9" w:rsidRPr="005E1923" w:rsidRDefault="00412BF9" w:rsidP="00412BF9">
      <w:pPr>
        <w:widowControl/>
        <w:shd w:val="clear" w:color="auto" w:fill="FFFFFF"/>
        <w:autoSpaceDE/>
        <w:autoSpaceDN/>
        <w:spacing w:line="240" w:lineRule="atLeast"/>
        <w:outlineLvl w:val="0"/>
        <w:rPr>
          <w:rFonts w:ascii="Arial" w:eastAsia="Times New Roman" w:hAnsi="Arial" w:cs="Arial"/>
          <w:color w:val="7F7F7F" w:themeColor="text1" w:themeTint="80"/>
          <w:kern w:val="36"/>
          <w:sz w:val="18"/>
          <w:szCs w:val="18"/>
          <w:lang w:val="en-AU" w:eastAsia="zh-CN"/>
        </w:rPr>
      </w:pPr>
    </w:p>
    <w:p w14:paraId="6B693870" w14:textId="77777777" w:rsidR="00412BF9" w:rsidRPr="005E1923" w:rsidRDefault="00412BF9" w:rsidP="00412BF9">
      <w:pPr>
        <w:widowControl/>
        <w:shd w:val="clear" w:color="auto" w:fill="FFFFFF"/>
        <w:autoSpaceDE/>
        <w:autoSpaceDN/>
        <w:spacing w:line="240" w:lineRule="atLeast"/>
        <w:outlineLvl w:val="0"/>
        <w:rPr>
          <w:rFonts w:ascii="Arial" w:eastAsia="Times New Roman" w:hAnsi="Arial" w:cs="Arial"/>
          <w:color w:val="7F7F7F" w:themeColor="text1" w:themeTint="80"/>
          <w:sz w:val="18"/>
          <w:szCs w:val="18"/>
          <w:lang w:val="en-AU" w:eastAsia="zh-CN"/>
        </w:rPr>
      </w:pPr>
      <w:r w:rsidRPr="005E1923">
        <w:rPr>
          <w:rFonts w:ascii="Arial" w:eastAsia="Times New Roman" w:hAnsi="Arial" w:cs="Arial"/>
          <w:color w:val="7F7F7F" w:themeColor="text1" w:themeTint="80"/>
          <w:sz w:val="18"/>
          <w:szCs w:val="18"/>
          <w:lang w:val="en-AU" w:eastAsia="zh-CN"/>
        </w:rPr>
        <w:t>The ATO has found that some larger businesses are mistakenly claiming small business capital gains tax (CGT) concessions when they are not entitled to.</w:t>
      </w:r>
    </w:p>
    <w:p w14:paraId="3EA72071" w14:textId="77777777" w:rsidR="00412BF9" w:rsidRPr="005E1923" w:rsidRDefault="00412BF9" w:rsidP="00412BF9">
      <w:pPr>
        <w:widowControl/>
        <w:shd w:val="clear" w:color="auto" w:fill="FFFFFF"/>
        <w:autoSpaceDE/>
        <w:autoSpaceDN/>
        <w:spacing w:line="240" w:lineRule="atLeast"/>
        <w:outlineLvl w:val="0"/>
        <w:rPr>
          <w:rFonts w:ascii="Arial" w:eastAsia="Times New Roman" w:hAnsi="Arial" w:cs="Arial"/>
          <w:color w:val="7F7F7F" w:themeColor="text1" w:themeTint="80"/>
          <w:sz w:val="18"/>
          <w:szCs w:val="18"/>
          <w:lang w:val="en-AU" w:eastAsia="zh-CN"/>
        </w:rPr>
      </w:pPr>
    </w:p>
    <w:p w14:paraId="2C945D5A" w14:textId="77777777" w:rsidR="00412BF9" w:rsidRPr="005E1923" w:rsidRDefault="00412BF9" w:rsidP="00412BF9">
      <w:pPr>
        <w:widowControl/>
        <w:shd w:val="clear" w:color="auto" w:fill="FFFFFF"/>
        <w:autoSpaceDE/>
        <w:autoSpaceDN/>
        <w:spacing w:line="240" w:lineRule="atLeast"/>
        <w:rPr>
          <w:rFonts w:ascii="Arial" w:eastAsia="Times New Roman" w:hAnsi="Arial" w:cs="Arial"/>
          <w:color w:val="7F7F7F" w:themeColor="text1" w:themeTint="80"/>
          <w:sz w:val="18"/>
          <w:szCs w:val="18"/>
          <w:lang w:val="en-AU" w:eastAsia="zh-CN"/>
        </w:rPr>
      </w:pPr>
      <w:r w:rsidRPr="005E1923">
        <w:rPr>
          <w:rFonts w:ascii="Arial" w:eastAsia="Times New Roman" w:hAnsi="Arial" w:cs="Arial"/>
          <w:color w:val="7F7F7F" w:themeColor="text1" w:themeTint="80"/>
          <w:sz w:val="18"/>
          <w:szCs w:val="18"/>
          <w:lang w:val="en-AU" w:eastAsia="zh-CN"/>
        </w:rPr>
        <w:t>The ATO will be sending letters to tax advisers and their clients who have claimed one or more of the small business CGT concessions in recent income tax returns asking that the claims be checked to ensure eligibility.</w:t>
      </w:r>
    </w:p>
    <w:p w14:paraId="52CE186A" w14:textId="77777777" w:rsidR="00412BF9" w:rsidRPr="005E1923" w:rsidRDefault="00412BF9" w:rsidP="00412BF9">
      <w:pPr>
        <w:widowControl/>
        <w:shd w:val="clear" w:color="auto" w:fill="FFFFFF"/>
        <w:autoSpaceDE/>
        <w:autoSpaceDN/>
        <w:spacing w:line="240" w:lineRule="atLeast"/>
        <w:rPr>
          <w:rFonts w:ascii="Arial" w:eastAsia="Times New Roman" w:hAnsi="Arial" w:cs="Arial"/>
          <w:color w:val="7F7F7F" w:themeColor="text1" w:themeTint="80"/>
          <w:sz w:val="18"/>
          <w:szCs w:val="18"/>
          <w:lang w:val="en-AU" w:eastAsia="zh-CN"/>
        </w:rPr>
      </w:pPr>
    </w:p>
    <w:p w14:paraId="478B88BA" w14:textId="77777777" w:rsidR="00412BF9" w:rsidRPr="005E1923" w:rsidRDefault="00412BF9" w:rsidP="00412BF9">
      <w:pPr>
        <w:widowControl/>
        <w:shd w:val="clear" w:color="auto" w:fill="FFFFFF"/>
        <w:autoSpaceDE/>
        <w:autoSpaceDN/>
        <w:spacing w:line="240" w:lineRule="atLeast"/>
        <w:rPr>
          <w:rFonts w:ascii="Arial" w:eastAsia="Times New Roman" w:hAnsi="Arial" w:cs="Arial"/>
          <w:color w:val="7F7F7F" w:themeColor="text1" w:themeTint="80"/>
          <w:sz w:val="18"/>
          <w:szCs w:val="18"/>
          <w:lang w:val="en-AU" w:eastAsia="zh-CN"/>
        </w:rPr>
      </w:pPr>
      <w:r w:rsidRPr="005E1923">
        <w:rPr>
          <w:rFonts w:ascii="Arial" w:eastAsia="Times New Roman" w:hAnsi="Arial" w:cs="Arial"/>
          <w:color w:val="7F7F7F" w:themeColor="text1" w:themeTint="80"/>
          <w:sz w:val="18"/>
          <w:szCs w:val="18"/>
          <w:lang w:val="en-AU" w:eastAsia="zh-CN"/>
        </w:rPr>
        <w:t>To avoid administrative time in correcting mistakes and ensure eligibility, tax advisers can contact the ATO for an early engagement discussion to obtain advice on a client’s small business complex transaction. Tax advisers can also seek a pre-</w:t>
      </w:r>
      <w:proofErr w:type="spellStart"/>
      <w:r w:rsidRPr="005E1923">
        <w:rPr>
          <w:rFonts w:ascii="Arial" w:eastAsia="Times New Roman" w:hAnsi="Arial" w:cs="Arial"/>
          <w:color w:val="7F7F7F" w:themeColor="text1" w:themeTint="80"/>
          <w:sz w:val="18"/>
          <w:szCs w:val="18"/>
          <w:lang w:val="en-AU" w:eastAsia="zh-CN"/>
        </w:rPr>
        <w:t>lodgment</w:t>
      </w:r>
      <w:proofErr w:type="spellEnd"/>
      <w:r w:rsidRPr="005E1923">
        <w:rPr>
          <w:rFonts w:ascii="Arial" w:eastAsia="Times New Roman" w:hAnsi="Arial" w:cs="Arial"/>
          <w:color w:val="7F7F7F" w:themeColor="text1" w:themeTint="80"/>
          <w:sz w:val="18"/>
          <w:szCs w:val="18"/>
          <w:lang w:val="en-AU" w:eastAsia="zh-CN"/>
        </w:rPr>
        <w:t xml:space="preserve"> compliance agreement for their client’s commercial deals and restructure events, or apply for a private ruling for certainty on their client’s application of the small business CGT concessions.</w:t>
      </w:r>
    </w:p>
    <w:p w14:paraId="4F0928D4" w14:textId="77777777" w:rsidR="00412BF9" w:rsidRPr="005E1923" w:rsidRDefault="00412BF9" w:rsidP="00412BF9">
      <w:pPr>
        <w:widowControl/>
        <w:shd w:val="clear" w:color="auto" w:fill="FFFFFF"/>
        <w:autoSpaceDE/>
        <w:autoSpaceDN/>
        <w:spacing w:line="240" w:lineRule="atLeast"/>
        <w:rPr>
          <w:rFonts w:ascii="Arial" w:eastAsia="Times New Roman" w:hAnsi="Arial" w:cs="Arial"/>
          <w:color w:val="7F7F7F" w:themeColor="text1" w:themeTint="80"/>
          <w:sz w:val="18"/>
          <w:szCs w:val="18"/>
          <w:lang w:val="en-AU" w:eastAsia="zh-CN"/>
        </w:rPr>
      </w:pPr>
    </w:p>
    <w:p w14:paraId="2D701E04" w14:textId="77777777" w:rsidR="00412BF9" w:rsidRPr="005E1923" w:rsidRDefault="00412BF9" w:rsidP="00412BF9">
      <w:pPr>
        <w:widowControl/>
        <w:shd w:val="clear" w:color="auto" w:fill="FFFFFF"/>
        <w:autoSpaceDE/>
        <w:autoSpaceDN/>
        <w:spacing w:line="240" w:lineRule="atLeast"/>
        <w:rPr>
          <w:rFonts w:ascii="Arial" w:eastAsia="Times New Roman" w:hAnsi="Arial" w:cs="Arial"/>
          <w:color w:val="7F7F7F" w:themeColor="text1" w:themeTint="80"/>
          <w:sz w:val="18"/>
          <w:szCs w:val="18"/>
          <w:lang w:val="en-AU" w:eastAsia="zh-CN"/>
        </w:rPr>
      </w:pPr>
      <w:r w:rsidRPr="005E1923">
        <w:rPr>
          <w:rFonts w:ascii="Arial" w:eastAsia="Times New Roman" w:hAnsi="Arial" w:cs="Arial"/>
          <w:color w:val="7F7F7F" w:themeColor="text1" w:themeTint="80"/>
          <w:sz w:val="18"/>
          <w:szCs w:val="18"/>
          <w:lang w:val="en-AU" w:eastAsia="zh-CN"/>
        </w:rPr>
        <w:t xml:space="preserve">For more details, please refer </w:t>
      </w:r>
      <w:hyperlink r:id="rId22" w:history="1">
        <w:r w:rsidRPr="005E1923">
          <w:rPr>
            <w:rStyle w:val="Hyperlink"/>
            <w:rFonts w:ascii="Arial" w:eastAsia="Times New Roman" w:hAnsi="Arial" w:cs="Arial"/>
            <w:color w:val="C00000"/>
            <w:sz w:val="18"/>
            <w:szCs w:val="18"/>
            <w:u w:val="none"/>
            <w:lang w:val="en-AU" w:eastAsia="zh-CN"/>
          </w:rPr>
          <w:t>here.</w:t>
        </w:r>
      </w:hyperlink>
    </w:p>
    <w:p w14:paraId="6C80751F" w14:textId="77777777" w:rsidR="00412BF9" w:rsidRPr="005E1923" w:rsidRDefault="00412BF9" w:rsidP="00E704B4">
      <w:pPr>
        <w:pStyle w:val="Heading2"/>
        <w:spacing w:before="0"/>
        <w:ind w:left="0"/>
        <w:rPr>
          <w:rFonts w:ascii="Arial" w:hAnsi="Arial" w:cs="Arial"/>
          <w:color w:val="AB0E1E"/>
          <w:lang w:val="en-AU"/>
        </w:rPr>
      </w:pPr>
    </w:p>
    <w:p w14:paraId="5AAD6404" w14:textId="3FA0EE19" w:rsidR="00A86EF8" w:rsidRPr="005E1923" w:rsidRDefault="00A86EF8" w:rsidP="00166185">
      <w:pPr>
        <w:pStyle w:val="Heading2"/>
        <w:shd w:val="clear" w:color="auto" w:fill="FFFFFF"/>
        <w:spacing w:before="0" w:line="240" w:lineRule="atLeast"/>
        <w:ind w:left="0"/>
        <w:rPr>
          <w:rFonts w:ascii="Arial" w:hAnsi="Arial" w:cs="Arial"/>
          <w:color w:val="000000" w:themeColor="text1"/>
          <w:sz w:val="18"/>
          <w:szCs w:val="18"/>
        </w:rPr>
      </w:pPr>
      <w:r w:rsidRPr="005E1923">
        <w:rPr>
          <w:rFonts w:ascii="Arial" w:hAnsi="Arial" w:cs="Arial"/>
          <w:color w:val="000000" w:themeColor="text1"/>
          <w:sz w:val="18"/>
          <w:szCs w:val="18"/>
        </w:rPr>
        <w:t>ATO guidance on COVID-19 vaccination incentives and rewards</w:t>
      </w:r>
    </w:p>
    <w:p w14:paraId="3E064356" w14:textId="77777777" w:rsidR="00BC705C" w:rsidRPr="005E1923" w:rsidRDefault="00BC705C" w:rsidP="00166185">
      <w:pPr>
        <w:pStyle w:val="Heading2"/>
        <w:shd w:val="clear" w:color="auto" w:fill="FFFFFF"/>
        <w:spacing w:before="0" w:line="240" w:lineRule="atLeast"/>
        <w:ind w:left="0"/>
        <w:rPr>
          <w:rFonts w:ascii="Arial" w:eastAsia="Times New Roman" w:hAnsi="Arial" w:cs="Arial"/>
          <w:color w:val="000000" w:themeColor="text1"/>
          <w:sz w:val="18"/>
          <w:szCs w:val="18"/>
        </w:rPr>
      </w:pPr>
    </w:p>
    <w:p w14:paraId="7A4543FA" w14:textId="05295CF4" w:rsidR="00AB70E4" w:rsidRPr="005E1923" w:rsidRDefault="00AB70E4" w:rsidP="00166185">
      <w:pPr>
        <w:pStyle w:val="Heading2"/>
        <w:spacing w:before="0" w:line="240" w:lineRule="atLeast"/>
        <w:ind w:left="0"/>
        <w:rPr>
          <w:rFonts w:ascii="Arial" w:hAnsi="Arial" w:cs="Arial"/>
          <w:color w:val="7F7F7F" w:themeColor="text1" w:themeTint="80"/>
          <w:sz w:val="18"/>
          <w:szCs w:val="18"/>
          <w:shd w:val="clear" w:color="auto" w:fill="FFFFFF"/>
        </w:rPr>
      </w:pPr>
      <w:r w:rsidRPr="005E1923">
        <w:rPr>
          <w:rFonts w:ascii="Arial" w:hAnsi="Arial" w:cs="Arial"/>
          <w:color w:val="7F7F7F" w:themeColor="text1" w:themeTint="80"/>
          <w:sz w:val="18"/>
          <w:szCs w:val="18"/>
          <w:shd w:val="clear" w:color="auto" w:fill="FFFFFF"/>
        </w:rPr>
        <w:t xml:space="preserve">The </w:t>
      </w:r>
      <w:r w:rsidR="00A86EF8" w:rsidRPr="005E1923">
        <w:rPr>
          <w:rFonts w:ascii="Arial" w:hAnsi="Arial" w:cs="Arial"/>
          <w:color w:val="7F7F7F" w:themeColor="text1" w:themeTint="80"/>
          <w:sz w:val="18"/>
          <w:szCs w:val="18"/>
          <w:shd w:val="clear" w:color="auto" w:fill="FFFFFF"/>
        </w:rPr>
        <w:t>ATO</w:t>
      </w:r>
      <w:r w:rsidRPr="005E1923">
        <w:rPr>
          <w:rFonts w:ascii="Arial" w:hAnsi="Arial" w:cs="Arial"/>
          <w:color w:val="7F7F7F" w:themeColor="text1" w:themeTint="80"/>
          <w:sz w:val="18"/>
          <w:szCs w:val="18"/>
          <w:shd w:val="clear" w:color="auto" w:fill="FFFFFF"/>
        </w:rPr>
        <w:t xml:space="preserve"> has released a fact sheet which details the tax implications for employers that may be providing incentives or rewards to employees who receive their COVID-19 vaccinations.</w:t>
      </w:r>
    </w:p>
    <w:p w14:paraId="2D754DF5" w14:textId="77777777" w:rsidR="00611200" w:rsidRPr="005E1923" w:rsidRDefault="00611200" w:rsidP="00166185">
      <w:pPr>
        <w:pStyle w:val="Heading2"/>
        <w:spacing w:before="0" w:line="240" w:lineRule="atLeast"/>
        <w:ind w:left="0"/>
        <w:rPr>
          <w:rFonts w:ascii="Arial" w:hAnsi="Arial" w:cs="Arial"/>
          <w:color w:val="7F7F7F" w:themeColor="text1" w:themeTint="80"/>
          <w:sz w:val="18"/>
          <w:szCs w:val="18"/>
          <w:shd w:val="clear" w:color="auto" w:fill="FFFFFF"/>
        </w:rPr>
      </w:pPr>
    </w:p>
    <w:p w14:paraId="1378AC8D" w14:textId="69815DED" w:rsidR="00611200" w:rsidRPr="005E1923" w:rsidRDefault="00065370" w:rsidP="00166185">
      <w:pPr>
        <w:pStyle w:val="Heading2"/>
        <w:spacing w:before="0" w:line="240" w:lineRule="atLeast"/>
        <w:ind w:left="0"/>
        <w:rPr>
          <w:rFonts w:ascii="Arial" w:hAnsi="Arial" w:cs="Arial"/>
          <w:color w:val="7F7F7F" w:themeColor="text1" w:themeTint="80"/>
          <w:sz w:val="18"/>
          <w:szCs w:val="18"/>
        </w:rPr>
      </w:pPr>
      <w:r w:rsidRPr="005E1923">
        <w:rPr>
          <w:rFonts w:ascii="Arial" w:hAnsi="Arial" w:cs="Arial"/>
          <w:color w:val="7F7F7F" w:themeColor="text1" w:themeTint="80"/>
          <w:sz w:val="18"/>
          <w:szCs w:val="18"/>
          <w:shd w:val="clear" w:color="auto" w:fill="FFFFFF"/>
        </w:rPr>
        <w:t xml:space="preserve">The ATO has summarized its views </w:t>
      </w:r>
      <w:r w:rsidR="007323F2" w:rsidRPr="005E1923">
        <w:rPr>
          <w:rFonts w:ascii="Arial" w:hAnsi="Arial" w:cs="Arial"/>
          <w:color w:val="7F7F7F" w:themeColor="text1" w:themeTint="80"/>
          <w:sz w:val="18"/>
          <w:szCs w:val="18"/>
          <w:shd w:val="clear" w:color="auto" w:fill="FFFFFF"/>
        </w:rPr>
        <w:t xml:space="preserve">of the </w:t>
      </w:r>
      <w:r w:rsidR="0090658A" w:rsidRPr="005E1923">
        <w:rPr>
          <w:rFonts w:ascii="Arial" w:hAnsi="Arial" w:cs="Arial"/>
          <w:color w:val="7F7F7F" w:themeColor="text1" w:themeTint="80"/>
          <w:sz w:val="18"/>
          <w:szCs w:val="18"/>
          <w:shd w:val="clear" w:color="auto" w:fill="FFFFFF"/>
        </w:rPr>
        <w:t xml:space="preserve">consequences </w:t>
      </w:r>
      <w:r w:rsidR="00611200" w:rsidRPr="005E1923">
        <w:rPr>
          <w:rFonts w:ascii="Arial" w:hAnsi="Arial" w:cs="Arial"/>
          <w:color w:val="7F7F7F" w:themeColor="text1" w:themeTint="80"/>
          <w:sz w:val="18"/>
          <w:szCs w:val="18"/>
          <w:shd w:val="clear" w:color="auto" w:fill="FFFFFF"/>
        </w:rPr>
        <w:t>of providing different kinds of incentives or rewards, including pay as you go withholding, super guarantee, and fringe benefit tax. It covers cash rewards, paid leave, and non-cash benefits including vouchers and prize draws.</w:t>
      </w:r>
    </w:p>
    <w:p w14:paraId="7269F0BC" w14:textId="77777777" w:rsidR="00032AC8" w:rsidRPr="005E1923" w:rsidRDefault="00032AC8" w:rsidP="00166185">
      <w:pPr>
        <w:pStyle w:val="Heading2"/>
        <w:spacing w:before="0" w:line="240" w:lineRule="atLeast"/>
        <w:ind w:left="0"/>
        <w:rPr>
          <w:rFonts w:ascii="Arial" w:hAnsi="Arial" w:cs="Arial"/>
          <w:color w:val="7F7F7F" w:themeColor="text1" w:themeTint="80"/>
          <w:sz w:val="18"/>
          <w:szCs w:val="18"/>
        </w:rPr>
      </w:pPr>
    </w:p>
    <w:p w14:paraId="2A283097" w14:textId="143215C1" w:rsidR="00B32264" w:rsidRPr="005E1923" w:rsidRDefault="0090658A" w:rsidP="00166185">
      <w:pPr>
        <w:pStyle w:val="Heading2"/>
        <w:spacing w:before="0" w:line="240" w:lineRule="atLeast"/>
        <w:ind w:left="0"/>
        <w:rPr>
          <w:rFonts w:ascii="Arial" w:hAnsi="Arial" w:cs="Arial"/>
          <w:color w:val="7F7F7F" w:themeColor="text1" w:themeTint="80"/>
          <w:sz w:val="18"/>
          <w:szCs w:val="18"/>
        </w:rPr>
      </w:pPr>
      <w:r w:rsidRPr="005E1923">
        <w:rPr>
          <w:rFonts w:ascii="Arial" w:hAnsi="Arial" w:cs="Arial"/>
          <w:color w:val="7F7F7F" w:themeColor="text1" w:themeTint="80"/>
          <w:sz w:val="18"/>
          <w:szCs w:val="18"/>
        </w:rPr>
        <w:t xml:space="preserve">For more details, please refer </w:t>
      </w:r>
      <w:hyperlink r:id="rId23" w:history="1">
        <w:r w:rsidRPr="005E1923">
          <w:rPr>
            <w:rStyle w:val="Hyperlink"/>
            <w:rFonts w:ascii="Arial" w:hAnsi="Arial" w:cs="Arial"/>
            <w:color w:val="C00000"/>
            <w:sz w:val="18"/>
            <w:szCs w:val="18"/>
            <w:u w:val="none"/>
          </w:rPr>
          <w:t>here</w:t>
        </w:r>
      </w:hyperlink>
      <w:r w:rsidRPr="005E1923">
        <w:rPr>
          <w:rFonts w:ascii="Arial" w:hAnsi="Arial" w:cs="Arial"/>
          <w:color w:val="C00000"/>
          <w:sz w:val="18"/>
          <w:szCs w:val="18"/>
        </w:rPr>
        <w:t>.</w:t>
      </w:r>
    </w:p>
    <w:p w14:paraId="34535F14" w14:textId="77777777" w:rsidR="0090658A" w:rsidRPr="005E1923" w:rsidRDefault="0090658A" w:rsidP="00E704B4">
      <w:pPr>
        <w:pStyle w:val="Heading2"/>
        <w:spacing w:before="0"/>
        <w:ind w:left="0"/>
        <w:rPr>
          <w:rFonts w:ascii="Arial" w:hAnsi="Arial" w:cs="Arial"/>
          <w:color w:val="7F7F7F" w:themeColor="text1" w:themeTint="80"/>
        </w:rPr>
      </w:pPr>
    </w:p>
    <w:p w14:paraId="46CA8D50" w14:textId="77777777" w:rsidR="0035663E" w:rsidRPr="005E1923" w:rsidRDefault="0035663E" w:rsidP="0035663E">
      <w:pPr>
        <w:widowControl/>
        <w:shd w:val="clear" w:color="auto" w:fill="FFFFFF"/>
        <w:autoSpaceDE/>
        <w:autoSpaceDN/>
        <w:spacing w:line="240" w:lineRule="atLeast"/>
        <w:outlineLvl w:val="0"/>
        <w:rPr>
          <w:rFonts w:ascii="Arial" w:eastAsia="Times New Roman" w:hAnsi="Arial" w:cs="Arial"/>
          <w:color w:val="000000" w:themeColor="text1"/>
          <w:kern w:val="36"/>
          <w:sz w:val="18"/>
          <w:szCs w:val="18"/>
          <w:lang w:val="en-AU" w:eastAsia="zh-CN"/>
        </w:rPr>
      </w:pPr>
      <w:r w:rsidRPr="005E1923">
        <w:rPr>
          <w:rFonts w:ascii="Arial" w:eastAsia="Times New Roman" w:hAnsi="Arial" w:cs="Arial"/>
          <w:color w:val="000000" w:themeColor="text1"/>
          <w:kern w:val="36"/>
          <w:sz w:val="18"/>
          <w:szCs w:val="18"/>
          <w:lang w:val="en-AU" w:eastAsia="zh-CN"/>
        </w:rPr>
        <w:t>ATO data matching program – Medicare Exemption Statement</w:t>
      </w:r>
    </w:p>
    <w:p w14:paraId="639C1059" w14:textId="77777777" w:rsidR="0035663E" w:rsidRPr="005E1923" w:rsidRDefault="0035663E" w:rsidP="0035663E">
      <w:pPr>
        <w:widowControl/>
        <w:shd w:val="clear" w:color="auto" w:fill="FFFFFF"/>
        <w:autoSpaceDE/>
        <w:autoSpaceDN/>
        <w:spacing w:line="240" w:lineRule="atLeast"/>
        <w:outlineLvl w:val="0"/>
        <w:rPr>
          <w:rFonts w:ascii="Arial" w:eastAsia="Times New Roman" w:hAnsi="Arial" w:cs="Arial"/>
          <w:color w:val="333333"/>
          <w:sz w:val="18"/>
          <w:szCs w:val="18"/>
          <w:lang w:val="en-AU" w:eastAsia="zh-CN"/>
        </w:rPr>
      </w:pPr>
    </w:p>
    <w:p w14:paraId="752C21D0" w14:textId="77777777" w:rsidR="0035663E" w:rsidRPr="005E1923" w:rsidRDefault="0035663E" w:rsidP="0035663E">
      <w:pPr>
        <w:widowControl/>
        <w:shd w:val="clear" w:color="auto" w:fill="FFFFFF"/>
        <w:autoSpaceDE/>
        <w:autoSpaceDN/>
        <w:spacing w:line="240" w:lineRule="atLeast"/>
        <w:outlineLvl w:val="0"/>
        <w:rPr>
          <w:rFonts w:ascii="Arial" w:eastAsia="Times New Roman" w:hAnsi="Arial" w:cs="Arial"/>
          <w:color w:val="7F7F7F" w:themeColor="text1" w:themeTint="80"/>
          <w:sz w:val="18"/>
          <w:szCs w:val="18"/>
          <w:lang w:val="en-AU" w:eastAsia="zh-CN"/>
        </w:rPr>
      </w:pPr>
      <w:r w:rsidRPr="005E1923">
        <w:rPr>
          <w:rFonts w:ascii="Arial" w:eastAsia="Times New Roman" w:hAnsi="Arial" w:cs="Arial"/>
          <w:color w:val="7F7F7F" w:themeColor="text1" w:themeTint="80"/>
          <w:sz w:val="18"/>
          <w:szCs w:val="18"/>
          <w:lang w:val="en-AU" w:eastAsia="zh-CN"/>
        </w:rPr>
        <w:t>The has provided notice that, as part of its data matching program, it will acquire Medicare Exemption Statement (MES) data from Services Australia for the 2021 financial year up to and including the 2023 financial year.</w:t>
      </w:r>
    </w:p>
    <w:p w14:paraId="391A0F97" w14:textId="77777777" w:rsidR="0035663E" w:rsidRPr="005E1923" w:rsidRDefault="0035663E" w:rsidP="0035663E">
      <w:pPr>
        <w:widowControl/>
        <w:shd w:val="clear" w:color="auto" w:fill="FFFFFF"/>
        <w:autoSpaceDE/>
        <w:autoSpaceDN/>
        <w:spacing w:line="240" w:lineRule="atLeast"/>
        <w:rPr>
          <w:rFonts w:ascii="Arial" w:eastAsia="Times New Roman" w:hAnsi="Arial" w:cs="Arial"/>
          <w:color w:val="7F7F7F" w:themeColor="text1" w:themeTint="80"/>
          <w:sz w:val="18"/>
          <w:szCs w:val="18"/>
          <w:lang w:val="en-AU" w:eastAsia="zh-CN"/>
        </w:rPr>
      </w:pPr>
      <w:r w:rsidRPr="005E1923">
        <w:rPr>
          <w:rFonts w:ascii="Arial" w:eastAsia="Times New Roman" w:hAnsi="Arial" w:cs="Arial"/>
          <w:color w:val="7F7F7F" w:themeColor="text1" w:themeTint="80"/>
          <w:sz w:val="18"/>
          <w:szCs w:val="18"/>
          <w:lang w:val="en-AU" w:eastAsia="zh-CN"/>
        </w:rPr>
        <w:t>The data items include:</w:t>
      </w:r>
    </w:p>
    <w:p w14:paraId="37D4E467" w14:textId="77777777" w:rsidR="0035663E" w:rsidRPr="005E1923" w:rsidRDefault="0035663E" w:rsidP="0035663E">
      <w:pPr>
        <w:widowControl/>
        <w:shd w:val="clear" w:color="auto" w:fill="FFFFFF"/>
        <w:autoSpaceDE/>
        <w:autoSpaceDN/>
        <w:spacing w:line="240" w:lineRule="atLeast"/>
        <w:rPr>
          <w:rFonts w:ascii="Arial" w:eastAsia="Times New Roman" w:hAnsi="Arial" w:cs="Arial"/>
          <w:color w:val="7F7F7F" w:themeColor="text1" w:themeTint="80"/>
          <w:sz w:val="18"/>
          <w:szCs w:val="18"/>
          <w:lang w:val="en-AU" w:eastAsia="zh-CN"/>
        </w:rPr>
      </w:pPr>
    </w:p>
    <w:p w14:paraId="7D4B275E" w14:textId="77777777" w:rsidR="0035663E" w:rsidRPr="005E1923" w:rsidRDefault="0035663E" w:rsidP="00107B2C">
      <w:pPr>
        <w:pStyle w:val="ListParagraph"/>
        <w:widowControl/>
        <w:numPr>
          <w:ilvl w:val="0"/>
          <w:numId w:val="7"/>
        </w:numPr>
        <w:shd w:val="clear" w:color="auto" w:fill="FFFFFF"/>
        <w:autoSpaceDE/>
        <w:autoSpaceDN/>
        <w:spacing w:line="240" w:lineRule="atLeast"/>
        <w:rPr>
          <w:rFonts w:ascii="Arial" w:eastAsia="Times New Roman" w:hAnsi="Arial" w:cs="Arial"/>
          <w:color w:val="7F7F7F" w:themeColor="text1" w:themeTint="80"/>
          <w:sz w:val="18"/>
          <w:szCs w:val="18"/>
          <w:lang w:val="en-AU" w:eastAsia="zh-CN"/>
        </w:rPr>
      </w:pPr>
      <w:r w:rsidRPr="005E1923">
        <w:rPr>
          <w:rFonts w:ascii="Arial" w:eastAsia="Times New Roman" w:hAnsi="Arial" w:cs="Arial"/>
          <w:color w:val="7F7F7F" w:themeColor="text1" w:themeTint="80"/>
          <w:sz w:val="18"/>
          <w:szCs w:val="18"/>
          <w:lang w:val="en-AU" w:eastAsia="zh-CN"/>
        </w:rPr>
        <w:t>full name, date of birth, residential address, postal address, and client reference number identification details, and</w:t>
      </w:r>
    </w:p>
    <w:p w14:paraId="47324D30" w14:textId="77777777" w:rsidR="0035663E" w:rsidRPr="005E1923" w:rsidRDefault="0035663E" w:rsidP="00107B2C">
      <w:pPr>
        <w:pStyle w:val="ListParagraph"/>
        <w:widowControl/>
        <w:numPr>
          <w:ilvl w:val="0"/>
          <w:numId w:val="7"/>
        </w:numPr>
        <w:shd w:val="clear" w:color="auto" w:fill="FFFFFF"/>
        <w:autoSpaceDE/>
        <w:autoSpaceDN/>
        <w:spacing w:line="240" w:lineRule="atLeast"/>
        <w:rPr>
          <w:rFonts w:ascii="Arial" w:eastAsia="Times New Roman" w:hAnsi="Arial" w:cs="Arial"/>
          <w:color w:val="7F7F7F" w:themeColor="text1" w:themeTint="80"/>
          <w:sz w:val="18"/>
          <w:szCs w:val="18"/>
          <w:lang w:val="en-AU" w:eastAsia="zh-CN"/>
        </w:rPr>
      </w:pPr>
      <w:r w:rsidRPr="005E1923">
        <w:rPr>
          <w:rFonts w:ascii="Arial" w:eastAsia="Times New Roman" w:hAnsi="Arial" w:cs="Arial"/>
          <w:color w:val="7F7F7F" w:themeColor="text1" w:themeTint="80"/>
          <w:sz w:val="18"/>
          <w:szCs w:val="18"/>
          <w:lang w:val="en-AU" w:eastAsia="zh-CN"/>
        </w:rPr>
        <w:t>entitlement status, and approved entitlement period details.</w:t>
      </w:r>
    </w:p>
    <w:p w14:paraId="6FC81702" w14:textId="77777777" w:rsidR="0035663E" w:rsidRPr="005E1923" w:rsidRDefault="0035663E" w:rsidP="0035663E">
      <w:pPr>
        <w:widowControl/>
        <w:shd w:val="clear" w:color="auto" w:fill="FFFFFF"/>
        <w:autoSpaceDE/>
        <w:autoSpaceDN/>
        <w:spacing w:line="240" w:lineRule="atLeast"/>
        <w:rPr>
          <w:rFonts w:ascii="Arial" w:eastAsia="Times New Roman" w:hAnsi="Arial" w:cs="Arial"/>
          <w:color w:val="7F7F7F" w:themeColor="text1" w:themeTint="80"/>
          <w:sz w:val="18"/>
          <w:szCs w:val="18"/>
          <w:lang w:val="en-AU" w:eastAsia="zh-CN"/>
        </w:rPr>
      </w:pPr>
    </w:p>
    <w:p w14:paraId="6A278922" w14:textId="77777777" w:rsidR="0035663E" w:rsidRPr="005E1923" w:rsidRDefault="0035663E" w:rsidP="0035663E">
      <w:pPr>
        <w:widowControl/>
        <w:shd w:val="clear" w:color="auto" w:fill="FFFFFF"/>
        <w:autoSpaceDE/>
        <w:autoSpaceDN/>
        <w:spacing w:line="240" w:lineRule="atLeast"/>
        <w:rPr>
          <w:rFonts w:ascii="Arial" w:eastAsia="Times New Roman" w:hAnsi="Arial" w:cs="Arial"/>
          <w:color w:val="7F7F7F" w:themeColor="text1" w:themeTint="80"/>
          <w:sz w:val="18"/>
          <w:szCs w:val="18"/>
          <w:lang w:val="en-AU" w:eastAsia="zh-CN"/>
        </w:rPr>
      </w:pPr>
      <w:r w:rsidRPr="005E1923">
        <w:rPr>
          <w:rFonts w:ascii="Arial" w:eastAsia="Times New Roman" w:hAnsi="Arial" w:cs="Arial"/>
          <w:color w:val="7F7F7F" w:themeColor="text1" w:themeTint="80"/>
          <w:sz w:val="18"/>
          <w:szCs w:val="18"/>
          <w:lang w:val="en-AU" w:eastAsia="zh-CN"/>
        </w:rPr>
        <w:t>The MES data will help the ATO compare taxpayers’ claims made in their income tax returns for the Medicare levy and Medicare levy surcharge.</w:t>
      </w:r>
    </w:p>
    <w:p w14:paraId="09C4BC4A" w14:textId="77777777" w:rsidR="0035663E" w:rsidRPr="005E1923" w:rsidRDefault="0035663E" w:rsidP="0035663E">
      <w:pPr>
        <w:widowControl/>
        <w:shd w:val="clear" w:color="auto" w:fill="FFFFFF"/>
        <w:autoSpaceDE/>
        <w:autoSpaceDN/>
        <w:spacing w:line="240" w:lineRule="atLeast"/>
        <w:rPr>
          <w:rFonts w:ascii="Arial" w:eastAsia="Times New Roman" w:hAnsi="Arial" w:cs="Arial"/>
          <w:color w:val="7F7F7F" w:themeColor="text1" w:themeTint="80"/>
          <w:sz w:val="18"/>
          <w:szCs w:val="18"/>
          <w:lang w:val="en-AU" w:eastAsia="zh-CN"/>
        </w:rPr>
      </w:pPr>
    </w:p>
    <w:p w14:paraId="5B781BAD" w14:textId="77777777" w:rsidR="0035663E" w:rsidRPr="005E1923" w:rsidRDefault="0035663E" w:rsidP="0035663E">
      <w:pPr>
        <w:widowControl/>
        <w:shd w:val="clear" w:color="auto" w:fill="FFFFFF"/>
        <w:autoSpaceDE/>
        <w:autoSpaceDN/>
        <w:spacing w:line="240" w:lineRule="atLeast"/>
        <w:rPr>
          <w:rFonts w:ascii="Arial" w:eastAsia="Times New Roman" w:hAnsi="Arial" w:cs="Arial"/>
          <w:color w:val="C00000"/>
          <w:sz w:val="18"/>
          <w:szCs w:val="18"/>
          <w:lang w:val="en-AU" w:eastAsia="zh-CN"/>
        </w:rPr>
      </w:pPr>
      <w:r w:rsidRPr="005E1923">
        <w:rPr>
          <w:rFonts w:ascii="Arial" w:eastAsia="Times New Roman" w:hAnsi="Arial" w:cs="Arial"/>
          <w:color w:val="7F7F7F" w:themeColor="text1" w:themeTint="80"/>
          <w:sz w:val="18"/>
          <w:szCs w:val="18"/>
          <w:lang w:val="en-AU" w:eastAsia="zh-CN"/>
        </w:rPr>
        <w:t>For more details, please refe</w:t>
      </w:r>
      <w:r w:rsidRPr="005E1923">
        <w:rPr>
          <w:rFonts w:ascii="Arial" w:eastAsia="Times New Roman" w:hAnsi="Arial" w:cs="Arial"/>
          <w:color w:val="333333"/>
          <w:sz w:val="18"/>
          <w:szCs w:val="18"/>
          <w:lang w:val="en-AU" w:eastAsia="zh-CN"/>
        </w:rPr>
        <w:t xml:space="preserve">r </w:t>
      </w:r>
      <w:hyperlink r:id="rId24" w:history="1">
        <w:r w:rsidRPr="005E1923">
          <w:rPr>
            <w:rStyle w:val="Hyperlink"/>
            <w:rFonts w:ascii="Arial" w:eastAsia="Times New Roman" w:hAnsi="Arial" w:cs="Arial"/>
            <w:color w:val="C00000"/>
            <w:sz w:val="18"/>
            <w:szCs w:val="18"/>
            <w:u w:val="none"/>
            <w:lang w:val="en-AU" w:eastAsia="zh-CN"/>
          </w:rPr>
          <w:t>here</w:t>
        </w:r>
      </w:hyperlink>
      <w:r w:rsidRPr="005E1923">
        <w:rPr>
          <w:rFonts w:ascii="Arial" w:eastAsia="Times New Roman" w:hAnsi="Arial" w:cs="Arial"/>
          <w:color w:val="C00000"/>
          <w:sz w:val="18"/>
          <w:szCs w:val="18"/>
          <w:lang w:val="en-AU" w:eastAsia="zh-CN"/>
        </w:rPr>
        <w:t>.</w:t>
      </w:r>
    </w:p>
    <w:p w14:paraId="5D0CADD7" w14:textId="77777777" w:rsidR="0035663E" w:rsidRPr="005E1923" w:rsidRDefault="0035663E" w:rsidP="00521D69">
      <w:pPr>
        <w:pStyle w:val="Heading2"/>
        <w:spacing w:before="0" w:line="240" w:lineRule="atLeast"/>
        <w:ind w:left="0"/>
        <w:rPr>
          <w:rFonts w:ascii="Arial" w:hAnsi="Arial" w:cs="Arial"/>
          <w:color w:val="7F7F7F" w:themeColor="text1" w:themeTint="80"/>
          <w:sz w:val="18"/>
          <w:szCs w:val="18"/>
          <w:lang w:val="en-AU"/>
        </w:rPr>
      </w:pPr>
    </w:p>
    <w:p w14:paraId="2A75240F" w14:textId="77777777" w:rsidR="0035663E" w:rsidRPr="005E1923" w:rsidRDefault="0035663E" w:rsidP="00521D69">
      <w:pPr>
        <w:pStyle w:val="Heading2"/>
        <w:spacing w:before="0" w:line="240" w:lineRule="atLeast"/>
        <w:ind w:left="0"/>
        <w:rPr>
          <w:rFonts w:ascii="Arial" w:hAnsi="Arial" w:cs="Arial"/>
          <w:color w:val="7F7F7F" w:themeColor="text1" w:themeTint="80"/>
          <w:sz w:val="18"/>
          <w:szCs w:val="18"/>
          <w:lang w:val="en-AU"/>
        </w:rPr>
      </w:pPr>
    </w:p>
    <w:p w14:paraId="598130F1" w14:textId="77777777" w:rsidR="0035663E" w:rsidRPr="005E1923" w:rsidRDefault="0035663E" w:rsidP="00521D69">
      <w:pPr>
        <w:pStyle w:val="Heading2"/>
        <w:spacing w:before="0" w:line="240" w:lineRule="atLeast"/>
        <w:ind w:left="0"/>
        <w:rPr>
          <w:rFonts w:ascii="Arial" w:hAnsi="Arial" w:cs="Arial"/>
          <w:color w:val="7F7F7F" w:themeColor="text1" w:themeTint="80"/>
          <w:sz w:val="18"/>
          <w:szCs w:val="18"/>
          <w:lang w:val="en-AU"/>
        </w:rPr>
      </w:pPr>
    </w:p>
    <w:p w14:paraId="3BE085CA" w14:textId="77777777" w:rsidR="0035663E" w:rsidRPr="005E1923" w:rsidRDefault="0035663E" w:rsidP="00521D69">
      <w:pPr>
        <w:pStyle w:val="Heading2"/>
        <w:spacing w:before="0" w:line="240" w:lineRule="atLeast"/>
        <w:ind w:left="0"/>
        <w:rPr>
          <w:rFonts w:ascii="Arial" w:hAnsi="Arial" w:cs="Arial"/>
          <w:color w:val="7F7F7F" w:themeColor="text1" w:themeTint="80"/>
          <w:sz w:val="18"/>
          <w:szCs w:val="18"/>
          <w:lang w:val="en-AU"/>
        </w:rPr>
      </w:pPr>
    </w:p>
    <w:p w14:paraId="55733AE4" w14:textId="77777777" w:rsidR="00521D69" w:rsidRPr="005E1923" w:rsidRDefault="00521D69" w:rsidP="00521D69">
      <w:pPr>
        <w:pStyle w:val="BodyText"/>
        <w:spacing w:before="6"/>
        <w:ind w:left="360"/>
        <w:rPr>
          <w:rFonts w:ascii="Arial" w:hAnsi="Arial" w:cs="Arial"/>
          <w:sz w:val="20"/>
        </w:rPr>
      </w:pPr>
      <w:r w:rsidRPr="005E1923">
        <w:rPr>
          <w:rFonts w:ascii="Arial" w:hAnsi="Arial" w:cs="Arial"/>
          <w:noProof/>
        </w:rPr>
        <mc:AlternateContent>
          <mc:Choice Requires="wps">
            <w:drawing>
              <wp:anchor distT="0" distB="0" distL="0" distR="0" simplePos="0" relativeHeight="251714575" behindDoc="1" locked="0" layoutInCell="1" allowOverlap="1" wp14:anchorId="699F6F4D" wp14:editId="247DB9F6">
                <wp:simplePos x="0" y="0"/>
                <wp:positionH relativeFrom="page">
                  <wp:posOffset>452755</wp:posOffset>
                </wp:positionH>
                <wp:positionV relativeFrom="paragraph">
                  <wp:posOffset>99695</wp:posOffset>
                </wp:positionV>
                <wp:extent cx="2176145" cy="389890"/>
                <wp:effectExtent l="0" t="0" r="0" b="0"/>
                <wp:wrapTopAndBottom/>
                <wp:docPr id="4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145" cy="389890"/>
                        </a:xfrm>
                        <a:prstGeom prst="rect">
                          <a:avLst/>
                        </a:prstGeom>
                        <a:solidFill>
                          <a:srgbClr val="929A9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F8A24E" w14:textId="77777777" w:rsidR="00B22EE2" w:rsidRPr="00F57105" w:rsidRDefault="00B22EE2" w:rsidP="00B22EE2">
                            <w:pPr>
                              <w:spacing w:before="121"/>
                              <w:ind w:left="216"/>
                              <w:jc w:val="center"/>
                              <w:rPr>
                                <w:sz w:val="28"/>
                                <w:szCs w:val="28"/>
                              </w:rPr>
                            </w:pPr>
                            <w:r>
                              <w:rPr>
                                <w:color w:val="FFFFFF"/>
                                <w:sz w:val="28"/>
                                <w:szCs w:val="28"/>
                              </w:rPr>
                              <w:t>December 2021</w:t>
                            </w:r>
                          </w:p>
                          <w:p w14:paraId="04CC6057" w14:textId="77777777" w:rsidR="00521D69" w:rsidRPr="00F57105" w:rsidRDefault="00521D69" w:rsidP="00521D69">
                            <w:pPr>
                              <w:spacing w:before="121"/>
                              <w:ind w:left="216"/>
                              <w:jc w:val="center"/>
                              <w:rPr>
                                <w:sz w:val="28"/>
                                <w:szCs w:val="28"/>
                              </w:rPr>
                            </w:pPr>
                            <w:r>
                              <w:rPr>
                                <w:color w:val="FFFFFF"/>
                                <w:sz w:val="28"/>
                                <w:szCs w:val="28"/>
                              </w:rPr>
                              <w:t xml:space="preserve"> 2021</w:t>
                            </w:r>
                          </w:p>
                          <w:p w14:paraId="2F98900C" w14:textId="77777777" w:rsidR="00521D69" w:rsidRPr="00F57105" w:rsidRDefault="00521D69" w:rsidP="00521D69">
                            <w:pPr>
                              <w:spacing w:before="121"/>
                              <w:ind w:left="216"/>
                              <w:jc w:val="cente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9F6F4D" id="Text Box 42" o:spid="_x0000_s1031" type="#_x0000_t202" style="position:absolute;left:0;text-align:left;margin-left:35.65pt;margin-top:7.85pt;width:171.35pt;height:30.7pt;z-index:-25160190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" fillcolor="#929a9e" stroked="f">
                <v:textbox inset="0,0,0,0">
                  <w:txbxContent>
                    <w:p w14:paraId="55F8A24E" w14:textId="77777777" w:rsidR="00B22EE2" w:rsidRPr="00F57105" w:rsidRDefault="00B22EE2" w:rsidP="00B22EE2">
                      <w:pPr>
                        <w:spacing w:before="121"/>
                        <w:ind w:left="216"/>
                        <w:jc w:val="center"/>
                        <w:rPr>
                          <w:sz w:val="28"/>
                          <w:szCs w:val="28"/>
                        </w:rPr>
                      </w:pPr>
                      <w:r>
                        <w:rPr>
                          <w:color w:val="FFFFFF"/>
                          <w:sz w:val="28"/>
                          <w:szCs w:val="28"/>
                        </w:rPr>
                        <w:t>December 2021</w:t>
                      </w:r>
                    </w:p>
                    <w:p w14:paraId="04CC6057" w14:textId="77777777" w:rsidR="00521D69" w:rsidRPr="00F57105" w:rsidRDefault="00521D69" w:rsidP="00521D69">
                      <w:pPr>
                        <w:spacing w:before="121"/>
                        <w:ind w:left="216"/>
                        <w:jc w:val="center"/>
                        <w:rPr>
                          <w:sz w:val="28"/>
                          <w:szCs w:val="28"/>
                        </w:rPr>
                      </w:pPr>
                      <w:r>
                        <w:rPr>
                          <w:color w:val="FFFFFF"/>
                          <w:sz w:val="28"/>
                          <w:szCs w:val="28"/>
                        </w:rPr>
                        <w:t xml:space="preserve"> 2021</w:t>
                      </w:r>
                    </w:p>
                    <w:p w14:paraId="2F98900C" w14:textId="77777777" w:rsidR="00521D69" w:rsidRPr="00F57105" w:rsidRDefault="00521D69" w:rsidP="00521D69">
                      <w:pPr>
                        <w:spacing w:before="121"/>
                        <w:ind w:left="216"/>
                        <w:jc w:val="center"/>
                        <w:rPr>
                          <w:sz w:val="28"/>
                          <w:szCs w:val="28"/>
                        </w:rPr>
                      </w:pPr>
                    </w:p>
                  </w:txbxContent>
                </v:textbox>
                <w10:wrap type="topAndBottom" anchorx="page"/>
              </v:shape>
            </w:pict>
          </mc:Fallback>
        </mc:AlternateContent>
      </w:r>
    </w:p>
    <w:p w14:paraId="40A70EEA" w14:textId="77777777" w:rsidR="00521D69" w:rsidRPr="005E1923" w:rsidRDefault="00521D69" w:rsidP="00521D69">
      <w:pPr>
        <w:pStyle w:val="BodyText"/>
        <w:ind w:left="360"/>
        <w:rPr>
          <w:rFonts w:ascii="Arial" w:hAnsi="Arial" w:cs="Arial"/>
          <w:sz w:val="20"/>
        </w:rPr>
      </w:pPr>
    </w:p>
    <w:p w14:paraId="63F3ED24" w14:textId="77777777" w:rsidR="00521D69" w:rsidRPr="005E1923" w:rsidRDefault="00521D69" w:rsidP="00521D69">
      <w:pPr>
        <w:pStyle w:val="BodyText"/>
        <w:ind w:left="360"/>
        <w:rPr>
          <w:rFonts w:ascii="Arial" w:hAnsi="Arial" w:cs="Arial"/>
          <w:sz w:val="20"/>
        </w:rPr>
      </w:pPr>
    </w:p>
    <w:p w14:paraId="1FDD5885" w14:textId="77777777" w:rsidR="00521D69" w:rsidRPr="005E1923" w:rsidRDefault="00521D69" w:rsidP="00521D69">
      <w:pPr>
        <w:pStyle w:val="BodyText"/>
        <w:spacing w:before="4"/>
        <w:ind w:left="360"/>
        <w:rPr>
          <w:rFonts w:ascii="Arial" w:hAnsi="Arial" w:cs="Arial"/>
          <w:sz w:val="24"/>
        </w:rPr>
      </w:pPr>
    </w:p>
    <w:p w14:paraId="0999A303" w14:textId="77777777" w:rsidR="00521D69" w:rsidRPr="005E1923" w:rsidRDefault="00521D69" w:rsidP="00521D69">
      <w:pPr>
        <w:pStyle w:val="Title"/>
        <w:ind w:left="0"/>
        <w:rPr>
          <w:rFonts w:ascii="Arial" w:hAnsi="Arial" w:cs="Arial"/>
        </w:rPr>
      </w:pPr>
      <w:r w:rsidRPr="005E1923">
        <w:rPr>
          <w:rFonts w:ascii="Arial" w:hAnsi="Arial" w:cs="Arial"/>
          <w:noProof/>
        </w:rPr>
        <w:drawing>
          <wp:anchor distT="0" distB="0" distL="0" distR="0" simplePos="0" relativeHeight="251713551" behindDoc="0" locked="0" layoutInCell="1" allowOverlap="1" wp14:anchorId="0653D5CE" wp14:editId="593E0598">
            <wp:simplePos x="0" y="0"/>
            <wp:positionH relativeFrom="page">
              <wp:posOffset>5106492</wp:posOffset>
            </wp:positionH>
            <wp:positionV relativeFrom="paragraph">
              <wp:posOffset>-697456</wp:posOffset>
            </wp:positionV>
            <wp:extent cx="1749587" cy="779437"/>
            <wp:effectExtent l="0" t="0" r="0" b="0"/>
            <wp:wrapNone/>
            <wp:docPr id="41" name="image2.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jpeg" descr="A picture containing text, clipart&#10;&#10;Description automatically generated"/>
                    <pic:cNvPicPr/>
                  </pic:nvPicPr>
                  <pic:blipFill>
                    <a:blip r:embed="rId12" cstate="print"/>
                    <a:stretch>
                      <a:fillRect/>
                    </a:stretch>
                  </pic:blipFill>
                  <pic:spPr>
                    <a:xfrm>
                      <a:off x="0" y="0"/>
                      <a:ext cx="1749587" cy="779437"/>
                    </a:xfrm>
                    <a:prstGeom prst="rect">
                      <a:avLst/>
                    </a:prstGeom>
                  </pic:spPr>
                </pic:pic>
              </a:graphicData>
            </a:graphic>
          </wp:anchor>
        </w:drawing>
      </w:r>
      <w:r w:rsidRPr="005E1923">
        <w:rPr>
          <w:rFonts w:ascii="Arial" w:hAnsi="Arial" w:cs="Arial"/>
          <w:color w:val="AB0E1E"/>
          <w:spacing w:val="8"/>
        </w:rPr>
        <w:t xml:space="preserve">Monthly </w:t>
      </w:r>
      <w:r w:rsidRPr="005E1923">
        <w:rPr>
          <w:rFonts w:ascii="Arial" w:hAnsi="Arial" w:cs="Arial"/>
          <w:color w:val="AB0E1E"/>
          <w:spacing w:val="-14"/>
        </w:rPr>
        <w:t>Tax</w:t>
      </w:r>
      <w:r w:rsidRPr="005E1923">
        <w:rPr>
          <w:rFonts w:ascii="Arial" w:hAnsi="Arial" w:cs="Arial"/>
          <w:color w:val="AB0E1E"/>
          <w:spacing w:val="40"/>
        </w:rPr>
        <w:t xml:space="preserve"> </w:t>
      </w:r>
      <w:r w:rsidRPr="005E1923">
        <w:rPr>
          <w:rFonts w:ascii="Arial" w:hAnsi="Arial" w:cs="Arial"/>
          <w:color w:val="AB0E1E"/>
          <w:spacing w:val="7"/>
        </w:rPr>
        <w:t>Update</w:t>
      </w:r>
    </w:p>
    <w:p w14:paraId="660F6282" w14:textId="77777777" w:rsidR="00521D69" w:rsidRPr="005E1923" w:rsidRDefault="00521D69" w:rsidP="00521D69">
      <w:pPr>
        <w:pStyle w:val="hp"/>
        <w:shd w:val="clear" w:color="auto" w:fill="FFFFFF"/>
        <w:spacing w:before="0" w:beforeAutospacing="0" w:after="0" w:afterAutospacing="0"/>
        <w:ind w:left="360"/>
        <w:rPr>
          <w:rFonts w:ascii="Arial" w:hAnsi="Arial" w:cs="Arial"/>
          <w:color w:val="7F7F7F" w:themeColor="text1" w:themeTint="80"/>
          <w:sz w:val="18"/>
          <w:szCs w:val="18"/>
        </w:rPr>
      </w:pPr>
    </w:p>
    <w:p w14:paraId="77430CCF" w14:textId="77777777" w:rsidR="00521D69" w:rsidRPr="005E1923" w:rsidRDefault="00521D69" w:rsidP="00521D69">
      <w:pPr>
        <w:pStyle w:val="hp"/>
        <w:shd w:val="clear" w:color="auto" w:fill="FFFFFF"/>
        <w:spacing w:before="0" w:beforeAutospacing="0" w:after="0" w:afterAutospacing="0"/>
        <w:ind w:left="360"/>
        <w:rPr>
          <w:rFonts w:ascii="Arial" w:hAnsi="Arial" w:cs="Arial"/>
          <w:color w:val="7F7F7F" w:themeColor="text1" w:themeTint="80"/>
          <w:sz w:val="18"/>
          <w:szCs w:val="18"/>
        </w:rPr>
      </w:pPr>
    </w:p>
    <w:p w14:paraId="624F5D81" w14:textId="77777777" w:rsidR="00521D69" w:rsidRPr="005E1923" w:rsidRDefault="00521D69" w:rsidP="00521D69">
      <w:pPr>
        <w:pStyle w:val="Heading2"/>
        <w:spacing w:before="0"/>
        <w:ind w:left="0"/>
        <w:rPr>
          <w:rFonts w:ascii="Arial" w:hAnsi="Arial" w:cs="Arial"/>
          <w:color w:val="AB0E1E"/>
        </w:rPr>
      </w:pPr>
      <w:r w:rsidRPr="005E1923">
        <w:rPr>
          <w:rFonts w:ascii="Arial" w:hAnsi="Arial" w:cs="Arial"/>
          <w:color w:val="AB0E1E"/>
        </w:rPr>
        <w:t>ATO Rulings and Activity (Cont.)</w:t>
      </w:r>
    </w:p>
    <w:p w14:paraId="407A54F8" w14:textId="77777777" w:rsidR="00412BF9" w:rsidRPr="005E1923" w:rsidRDefault="00412BF9" w:rsidP="00521D69">
      <w:pPr>
        <w:pStyle w:val="Heading2"/>
        <w:spacing w:before="0"/>
        <w:ind w:left="0"/>
        <w:rPr>
          <w:rFonts w:ascii="Arial" w:hAnsi="Arial" w:cs="Arial"/>
          <w:color w:val="AB0E1E"/>
        </w:rPr>
      </w:pPr>
    </w:p>
    <w:p w14:paraId="48C68BE0" w14:textId="77777777" w:rsidR="00412BF9" w:rsidRPr="005E1923" w:rsidRDefault="00412BF9" w:rsidP="00412BF9">
      <w:pPr>
        <w:pStyle w:val="Heading2"/>
        <w:spacing w:before="0" w:line="240" w:lineRule="atLeast"/>
        <w:ind w:left="0"/>
        <w:rPr>
          <w:rFonts w:ascii="Arial" w:hAnsi="Arial" w:cs="Arial"/>
          <w:color w:val="000000" w:themeColor="text1"/>
          <w:sz w:val="18"/>
          <w:szCs w:val="18"/>
        </w:rPr>
      </w:pPr>
      <w:r w:rsidRPr="005E1923">
        <w:rPr>
          <w:rStyle w:val="Strong"/>
          <w:rFonts w:ascii="Arial" w:hAnsi="Arial" w:cs="Arial"/>
          <w:b w:val="0"/>
          <w:bCs w:val="0"/>
          <w:color w:val="000000" w:themeColor="text1"/>
          <w:sz w:val="18"/>
          <w:szCs w:val="18"/>
          <w:shd w:val="clear" w:color="auto" w:fill="FFFFFF"/>
        </w:rPr>
        <w:t>Remission of additional superannuation guarantee charge</w:t>
      </w:r>
      <w:bookmarkStart w:id="5" w:name="_GoBack"/>
      <w:bookmarkEnd w:id="5"/>
    </w:p>
    <w:p w14:paraId="03F0F7EE" w14:textId="77777777" w:rsidR="00412BF9" w:rsidRPr="005E1923" w:rsidRDefault="00412BF9" w:rsidP="00412BF9">
      <w:pPr>
        <w:pStyle w:val="Heading1"/>
        <w:shd w:val="clear" w:color="auto" w:fill="FFFFFF"/>
        <w:spacing w:before="0" w:line="240" w:lineRule="atLeast"/>
        <w:ind w:left="0"/>
        <w:rPr>
          <w:rStyle w:val="news-heading"/>
          <w:rFonts w:ascii="Arial" w:hAnsi="Arial" w:cs="Arial"/>
          <w:color w:val="7F7F7F" w:themeColor="text1" w:themeTint="80"/>
          <w:sz w:val="18"/>
          <w:szCs w:val="18"/>
        </w:rPr>
      </w:pPr>
    </w:p>
    <w:p w14:paraId="4E6419FC" w14:textId="77777777" w:rsidR="00412BF9" w:rsidRPr="005E1923" w:rsidRDefault="00412BF9" w:rsidP="00412BF9">
      <w:pPr>
        <w:pStyle w:val="NormalWeb"/>
        <w:shd w:val="clear" w:color="auto" w:fill="FFFFFF"/>
        <w:spacing w:before="0" w:beforeAutospacing="0" w:after="0" w:afterAutospacing="0" w:line="240" w:lineRule="atLeast"/>
        <w:rPr>
          <w:rFonts w:ascii="Arial" w:hAnsi="Arial" w:cs="Arial"/>
          <w:color w:val="7F7F7F" w:themeColor="text1" w:themeTint="80"/>
          <w:sz w:val="18"/>
          <w:szCs w:val="18"/>
        </w:rPr>
      </w:pPr>
      <w:r w:rsidRPr="005E1923">
        <w:rPr>
          <w:rFonts w:ascii="Arial" w:hAnsi="Arial" w:cs="Arial"/>
          <w:color w:val="7F7F7F" w:themeColor="text1" w:themeTint="80"/>
          <w:sz w:val="18"/>
          <w:szCs w:val="18"/>
        </w:rPr>
        <w:t>The ATO has released an updated law administration practice statement (PS LA 2021/3) outlining the ATO’s revised decision-making principles for the remission of additional superannuation guarantee charge (also known as Part 7 penalty) that may be imposed where an employer is liable for super guarantee charge.</w:t>
      </w:r>
    </w:p>
    <w:p w14:paraId="7145BF0C" w14:textId="77777777" w:rsidR="00412BF9" w:rsidRPr="005E1923" w:rsidRDefault="00412BF9" w:rsidP="00412BF9">
      <w:pPr>
        <w:pStyle w:val="NormalWeb"/>
        <w:shd w:val="clear" w:color="auto" w:fill="FFFFFF"/>
        <w:spacing w:before="0" w:beforeAutospacing="0" w:after="0" w:afterAutospacing="0" w:line="240" w:lineRule="atLeast"/>
        <w:rPr>
          <w:rFonts w:ascii="Arial" w:hAnsi="Arial" w:cs="Arial"/>
          <w:color w:val="7F7F7F" w:themeColor="text1" w:themeTint="80"/>
          <w:sz w:val="18"/>
          <w:szCs w:val="18"/>
        </w:rPr>
      </w:pPr>
    </w:p>
    <w:p w14:paraId="1BBF1BC8" w14:textId="77777777" w:rsidR="00412BF9" w:rsidRPr="005E1923" w:rsidRDefault="00412BF9" w:rsidP="00412BF9">
      <w:pPr>
        <w:widowControl/>
        <w:shd w:val="clear" w:color="auto" w:fill="FFFFFF"/>
        <w:autoSpaceDE/>
        <w:autoSpaceDN/>
        <w:spacing w:line="240" w:lineRule="atLeast"/>
        <w:rPr>
          <w:rFonts w:ascii="Arial" w:hAnsi="Arial" w:cs="Arial"/>
          <w:color w:val="7F7F7F" w:themeColor="text1" w:themeTint="80"/>
          <w:sz w:val="18"/>
          <w:szCs w:val="18"/>
        </w:rPr>
      </w:pPr>
      <w:r w:rsidRPr="005E1923">
        <w:rPr>
          <w:rFonts w:ascii="Arial" w:hAnsi="Arial" w:cs="Arial"/>
          <w:color w:val="7F7F7F" w:themeColor="text1" w:themeTint="80"/>
          <w:sz w:val="18"/>
          <w:szCs w:val="18"/>
        </w:rPr>
        <w:t xml:space="preserve">The new released Practice Statement replaces PS LA 2020/4, which previously set out the ATO’s approach for quarters ending on 31 March 2018 or earlier. PS LA 2021/3 provides an approach to remission that </w:t>
      </w:r>
      <w:proofErr w:type="spellStart"/>
      <w:r w:rsidRPr="005E1923">
        <w:rPr>
          <w:rFonts w:ascii="Arial" w:hAnsi="Arial" w:cs="Arial"/>
          <w:color w:val="7F7F7F" w:themeColor="text1" w:themeTint="80"/>
          <w:sz w:val="18"/>
          <w:szCs w:val="18"/>
        </w:rPr>
        <w:t>recognises</w:t>
      </w:r>
      <w:proofErr w:type="spellEnd"/>
      <w:r w:rsidRPr="005E1923">
        <w:rPr>
          <w:rFonts w:ascii="Arial" w:hAnsi="Arial" w:cs="Arial"/>
          <w:color w:val="7F7F7F" w:themeColor="text1" w:themeTint="80"/>
          <w:sz w:val="18"/>
          <w:szCs w:val="18"/>
        </w:rPr>
        <w:t xml:space="preserve"> the full range of compliance </w:t>
      </w:r>
      <w:proofErr w:type="spellStart"/>
      <w:r w:rsidRPr="005E1923">
        <w:rPr>
          <w:rFonts w:ascii="Arial" w:hAnsi="Arial" w:cs="Arial"/>
          <w:color w:val="7F7F7F" w:themeColor="text1" w:themeTint="80"/>
          <w:sz w:val="18"/>
          <w:szCs w:val="18"/>
        </w:rPr>
        <w:t>behaviours</w:t>
      </w:r>
      <w:proofErr w:type="spellEnd"/>
      <w:r w:rsidRPr="005E1923">
        <w:rPr>
          <w:rFonts w:ascii="Arial" w:hAnsi="Arial" w:cs="Arial"/>
          <w:color w:val="7F7F7F" w:themeColor="text1" w:themeTint="80"/>
          <w:sz w:val="18"/>
          <w:szCs w:val="18"/>
        </w:rPr>
        <w:t xml:space="preserve"> in super guarantee matters, and differentiates between those who have a good compliance history and those who repeatedly pay late or fail to pay.</w:t>
      </w:r>
    </w:p>
    <w:p w14:paraId="0D999B34" w14:textId="77777777" w:rsidR="00412BF9" w:rsidRPr="005E1923" w:rsidRDefault="00412BF9" w:rsidP="00412BF9">
      <w:pPr>
        <w:pStyle w:val="Heading1"/>
        <w:shd w:val="clear" w:color="auto" w:fill="FFFFFF"/>
        <w:spacing w:before="0" w:line="240" w:lineRule="atLeast"/>
        <w:ind w:left="0"/>
        <w:rPr>
          <w:rStyle w:val="news-heading"/>
          <w:rFonts w:ascii="Arial" w:hAnsi="Arial" w:cs="Arial"/>
          <w:color w:val="7F7F7F" w:themeColor="text1" w:themeTint="80"/>
          <w:sz w:val="18"/>
          <w:szCs w:val="18"/>
        </w:rPr>
      </w:pPr>
    </w:p>
    <w:p w14:paraId="58E3E1AC" w14:textId="77777777" w:rsidR="00412BF9" w:rsidRPr="005E1923" w:rsidRDefault="00412BF9" w:rsidP="00412BF9">
      <w:pPr>
        <w:pStyle w:val="Heading1"/>
        <w:shd w:val="clear" w:color="auto" w:fill="FFFFFF"/>
        <w:spacing w:before="0" w:line="240" w:lineRule="atLeast"/>
        <w:ind w:left="0"/>
        <w:rPr>
          <w:rStyle w:val="Hyperlink"/>
          <w:rFonts w:ascii="Arial" w:hAnsi="Arial" w:cs="Arial"/>
          <w:color w:val="C00000"/>
          <w:sz w:val="18"/>
          <w:szCs w:val="18"/>
          <w:u w:val="none"/>
        </w:rPr>
      </w:pPr>
      <w:r w:rsidRPr="005E1923">
        <w:rPr>
          <w:rStyle w:val="news-heading"/>
          <w:rFonts w:ascii="Arial" w:hAnsi="Arial" w:cs="Arial"/>
          <w:color w:val="7F7F7F" w:themeColor="text1" w:themeTint="80"/>
          <w:sz w:val="18"/>
          <w:szCs w:val="18"/>
        </w:rPr>
        <w:t xml:space="preserve">For more details, please refer </w:t>
      </w:r>
      <w:hyperlink r:id="rId25" w:history="1">
        <w:r w:rsidRPr="005E1923">
          <w:rPr>
            <w:rStyle w:val="Hyperlink"/>
            <w:rFonts w:ascii="Arial" w:hAnsi="Arial" w:cs="Arial"/>
            <w:color w:val="C00000"/>
            <w:sz w:val="18"/>
            <w:szCs w:val="18"/>
            <w:u w:val="none"/>
          </w:rPr>
          <w:t>here.</w:t>
        </w:r>
      </w:hyperlink>
    </w:p>
    <w:p w14:paraId="39555DC6" w14:textId="77777777" w:rsidR="00412BF9" w:rsidRPr="005E1923" w:rsidRDefault="00412BF9" w:rsidP="00412BF9">
      <w:pPr>
        <w:pStyle w:val="Heading1"/>
        <w:shd w:val="clear" w:color="auto" w:fill="FFFFFF"/>
        <w:spacing w:before="0" w:line="240" w:lineRule="atLeast"/>
        <w:ind w:left="0"/>
        <w:rPr>
          <w:rStyle w:val="Hyperlink"/>
          <w:rFonts w:ascii="Arial" w:hAnsi="Arial" w:cs="Arial"/>
          <w:color w:val="C00000"/>
          <w:sz w:val="18"/>
          <w:szCs w:val="18"/>
          <w:u w:val="none"/>
        </w:rPr>
      </w:pPr>
    </w:p>
    <w:p w14:paraId="1AFB4A0D" w14:textId="77777777" w:rsidR="00412BF9" w:rsidRPr="005E1923" w:rsidRDefault="00412BF9" w:rsidP="00412BF9">
      <w:pPr>
        <w:pStyle w:val="Heading3"/>
        <w:shd w:val="clear" w:color="auto" w:fill="FFFFFF"/>
        <w:spacing w:before="0" w:line="240" w:lineRule="atLeast"/>
        <w:rPr>
          <w:rFonts w:ascii="Arial" w:eastAsia="Times New Roman" w:hAnsi="Arial" w:cs="Arial"/>
          <w:color w:val="000000" w:themeColor="text1"/>
          <w:sz w:val="18"/>
          <w:szCs w:val="18"/>
        </w:rPr>
      </w:pPr>
      <w:r w:rsidRPr="005E1923">
        <w:rPr>
          <w:rFonts w:ascii="Arial" w:hAnsi="Arial" w:cs="Arial"/>
          <w:color w:val="000000" w:themeColor="text1"/>
          <w:sz w:val="18"/>
          <w:szCs w:val="18"/>
        </w:rPr>
        <w:t>GST: adjustable beds, pressure management mattresses and pressure management overlays</w:t>
      </w:r>
    </w:p>
    <w:p w14:paraId="35549563" w14:textId="77777777" w:rsidR="00412BF9" w:rsidRPr="005E1923" w:rsidRDefault="00412BF9" w:rsidP="00412BF9">
      <w:pPr>
        <w:pStyle w:val="Heading1"/>
        <w:shd w:val="clear" w:color="auto" w:fill="FFFFFF"/>
        <w:spacing w:before="0" w:line="240" w:lineRule="atLeast"/>
        <w:ind w:left="0"/>
        <w:rPr>
          <w:rStyle w:val="news-heading"/>
          <w:rFonts w:ascii="Arial" w:hAnsi="Arial" w:cs="Arial"/>
          <w:color w:val="7F7F7F" w:themeColor="text1" w:themeTint="80"/>
          <w:sz w:val="18"/>
          <w:szCs w:val="18"/>
        </w:rPr>
      </w:pPr>
    </w:p>
    <w:p w14:paraId="08F3C771" w14:textId="77777777" w:rsidR="00412BF9" w:rsidRPr="005E1923" w:rsidRDefault="00412BF9" w:rsidP="00412BF9">
      <w:pPr>
        <w:pStyle w:val="NormalWeb"/>
        <w:shd w:val="clear" w:color="auto" w:fill="FFFFFF"/>
        <w:spacing w:before="0" w:beforeAutospacing="0" w:after="0" w:afterAutospacing="0" w:line="240" w:lineRule="atLeast"/>
        <w:rPr>
          <w:rFonts w:ascii="Arial" w:hAnsi="Arial" w:cs="Arial"/>
          <w:color w:val="7F7F7F" w:themeColor="text1" w:themeTint="80"/>
          <w:sz w:val="18"/>
          <w:szCs w:val="18"/>
        </w:rPr>
      </w:pPr>
      <w:r w:rsidRPr="005E1923">
        <w:rPr>
          <w:rFonts w:ascii="Arial" w:hAnsi="Arial" w:cs="Arial"/>
          <w:color w:val="7F7F7F" w:themeColor="text1" w:themeTint="80"/>
          <w:sz w:val="18"/>
          <w:szCs w:val="18"/>
        </w:rPr>
        <w:t>The ATO has released a taxation determination which explains when the supply of an adjustable bed, a pressure management mattress and a pressure management overlay is GST-free.</w:t>
      </w:r>
    </w:p>
    <w:p w14:paraId="49A045AD" w14:textId="77777777" w:rsidR="00663BA3" w:rsidRPr="005E1923" w:rsidRDefault="00663BA3" w:rsidP="00412BF9">
      <w:pPr>
        <w:pStyle w:val="NormalWeb"/>
        <w:shd w:val="clear" w:color="auto" w:fill="FFFFFF"/>
        <w:spacing w:before="0" w:beforeAutospacing="0" w:after="0" w:afterAutospacing="0" w:line="240" w:lineRule="atLeast"/>
        <w:rPr>
          <w:rFonts w:ascii="Arial" w:hAnsi="Arial" w:cs="Arial"/>
          <w:color w:val="7F7F7F" w:themeColor="text1" w:themeTint="80"/>
          <w:sz w:val="18"/>
          <w:szCs w:val="18"/>
        </w:rPr>
      </w:pPr>
    </w:p>
    <w:p w14:paraId="0B36F0AD" w14:textId="77777777" w:rsidR="00412BF9" w:rsidRPr="005E1923" w:rsidRDefault="00412BF9" w:rsidP="00412BF9">
      <w:pPr>
        <w:pStyle w:val="NormalWeb"/>
        <w:shd w:val="clear" w:color="auto" w:fill="FFFFFF"/>
        <w:spacing w:before="0" w:beforeAutospacing="0" w:after="0" w:afterAutospacing="0" w:line="240" w:lineRule="atLeast"/>
        <w:rPr>
          <w:rFonts w:ascii="Arial" w:hAnsi="Arial" w:cs="Arial"/>
          <w:color w:val="7F7F7F" w:themeColor="text1" w:themeTint="80"/>
          <w:sz w:val="18"/>
          <w:szCs w:val="18"/>
          <w:shd w:val="clear" w:color="auto" w:fill="FFFFFF"/>
        </w:rPr>
      </w:pPr>
      <w:r w:rsidRPr="005E1923">
        <w:rPr>
          <w:rFonts w:ascii="Arial" w:hAnsi="Arial" w:cs="Arial"/>
          <w:color w:val="7F7F7F" w:themeColor="text1" w:themeTint="80"/>
          <w:sz w:val="18"/>
          <w:szCs w:val="18"/>
          <w:shd w:val="clear" w:color="auto" w:fill="FFFFFF"/>
        </w:rPr>
        <w:t>The ATO is issuing this Determination because the market for these products has developed and in some cases there is now uncertainty whether the products meet the criteria to be GST-free. This Determination does not cover hospital-type beds, as these are GST-free under table item 61 of Schedule 3.</w:t>
      </w:r>
    </w:p>
    <w:p w14:paraId="55BBE048" w14:textId="77777777" w:rsidR="00412BF9" w:rsidRPr="005E1923" w:rsidRDefault="00412BF9" w:rsidP="00412BF9">
      <w:pPr>
        <w:pStyle w:val="NormalWeb"/>
        <w:shd w:val="clear" w:color="auto" w:fill="FFFFFF"/>
        <w:spacing w:before="0" w:beforeAutospacing="0" w:after="0" w:afterAutospacing="0" w:line="240" w:lineRule="atLeast"/>
        <w:rPr>
          <w:rFonts w:ascii="Arial" w:hAnsi="Arial" w:cs="Arial"/>
          <w:color w:val="7F7F7F" w:themeColor="text1" w:themeTint="80"/>
          <w:sz w:val="18"/>
          <w:szCs w:val="18"/>
          <w:shd w:val="clear" w:color="auto" w:fill="FFFFFF"/>
        </w:rPr>
      </w:pPr>
    </w:p>
    <w:p w14:paraId="23981648" w14:textId="77777777" w:rsidR="00412BF9" w:rsidRPr="005E1923" w:rsidRDefault="00412BF9" w:rsidP="00412BF9">
      <w:pPr>
        <w:pStyle w:val="NormalWeb"/>
        <w:shd w:val="clear" w:color="auto" w:fill="FFFFFF"/>
        <w:spacing w:before="0" w:beforeAutospacing="0" w:after="0" w:afterAutospacing="0" w:line="240" w:lineRule="atLeast"/>
        <w:rPr>
          <w:rFonts w:ascii="Arial" w:hAnsi="Arial" w:cs="Arial"/>
          <w:color w:val="7F7F7F" w:themeColor="text1" w:themeTint="80"/>
          <w:sz w:val="18"/>
          <w:szCs w:val="18"/>
        </w:rPr>
      </w:pPr>
      <w:r w:rsidRPr="005E1923">
        <w:rPr>
          <w:rFonts w:ascii="Arial" w:hAnsi="Arial" w:cs="Arial"/>
          <w:color w:val="7F7F7F" w:themeColor="text1" w:themeTint="80"/>
          <w:sz w:val="18"/>
          <w:szCs w:val="18"/>
          <w:shd w:val="clear" w:color="auto" w:fill="FFFFFF"/>
        </w:rPr>
        <w:t xml:space="preserve">For more details, please refer </w:t>
      </w:r>
      <w:hyperlink r:id="rId26" w:anchor="H26" w:history="1">
        <w:r w:rsidRPr="005E1923">
          <w:rPr>
            <w:rStyle w:val="Hyperlink"/>
            <w:rFonts w:ascii="Arial" w:hAnsi="Arial" w:cs="Arial"/>
            <w:color w:val="C00000"/>
            <w:sz w:val="18"/>
            <w:szCs w:val="18"/>
            <w:u w:val="none"/>
            <w:shd w:val="clear" w:color="auto" w:fill="FFFFFF"/>
          </w:rPr>
          <w:t>here</w:t>
        </w:r>
      </w:hyperlink>
      <w:r w:rsidRPr="005E1923">
        <w:rPr>
          <w:rFonts w:ascii="Arial" w:hAnsi="Arial" w:cs="Arial"/>
          <w:color w:val="C00000"/>
          <w:sz w:val="18"/>
          <w:szCs w:val="18"/>
          <w:shd w:val="clear" w:color="auto" w:fill="FFFFFF"/>
        </w:rPr>
        <w:t>.</w:t>
      </w:r>
    </w:p>
    <w:p w14:paraId="1C9B7FC1" w14:textId="77777777" w:rsidR="00412BF9" w:rsidRPr="005E1923" w:rsidRDefault="00412BF9" w:rsidP="00412BF9">
      <w:pPr>
        <w:pStyle w:val="Heading2"/>
        <w:spacing w:before="0" w:line="240" w:lineRule="atLeast"/>
        <w:ind w:left="0"/>
        <w:rPr>
          <w:rFonts w:ascii="Arial" w:hAnsi="Arial" w:cs="Arial"/>
          <w:color w:val="7F7F7F" w:themeColor="text1" w:themeTint="80"/>
          <w:sz w:val="18"/>
          <w:szCs w:val="18"/>
          <w:lang w:val="en-AU"/>
        </w:rPr>
      </w:pPr>
    </w:p>
    <w:p w14:paraId="19C304E4" w14:textId="77777777" w:rsidR="00521D69" w:rsidRPr="005E1923" w:rsidRDefault="00521D69" w:rsidP="00521D69">
      <w:pPr>
        <w:pStyle w:val="hp"/>
        <w:shd w:val="clear" w:color="auto" w:fill="FFFFFF"/>
        <w:spacing w:before="0" w:beforeAutospacing="0" w:after="0" w:afterAutospacing="0" w:line="240" w:lineRule="atLeast"/>
        <w:rPr>
          <w:rFonts w:ascii="Arial" w:hAnsi="Arial" w:cs="Arial"/>
          <w:color w:val="7F7F7F" w:themeColor="text1" w:themeTint="80"/>
          <w:sz w:val="18"/>
          <w:szCs w:val="18"/>
          <w:lang w:val="en-US"/>
        </w:rPr>
      </w:pPr>
    </w:p>
    <w:p w14:paraId="5276D6E8" w14:textId="368FEE03" w:rsidR="00A80CFF" w:rsidRPr="005E1923" w:rsidRDefault="00A80CFF" w:rsidP="00A80CFF">
      <w:pPr>
        <w:pStyle w:val="hp"/>
        <w:shd w:val="clear" w:color="auto" w:fill="FFFFFF"/>
        <w:spacing w:before="0" w:beforeAutospacing="0" w:after="0" w:afterAutospacing="0" w:line="240" w:lineRule="atLeast"/>
        <w:rPr>
          <w:rFonts w:ascii="Arial" w:hAnsi="Arial" w:cs="Arial"/>
          <w:color w:val="000000" w:themeColor="text1"/>
          <w:sz w:val="18"/>
          <w:szCs w:val="18"/>
        </w:rPr>
      </w:pPr>
      <w:r w:rsidRPr="005E1923">
        <w:rPr>
          <w:rFonts w:ascii="Arial" w:hAnsi="Arial" w:cs="Arial"/>
          <w:color w:val="000000" w:themeColor="text1"/>
          <w:sz w:val="18"/>
          <w:szCs w:val="18"/>
        </w:rPr>
        <w:t>Class rulings issued:</w:t>
      </w:r>
    </w:p>
    <w:p w14:paraId="4AAAABB3" w14:textId="1089DE3A" w:rsidR="00635F99" w:rsidRPr="005E1923" w:rsidRDefault="00635F99" w:rsidP="00A80CFF">
      <w:pPr>
        <w:pStyle w:val="hp"/>
        <w:shd w:val="clear" w:color="auto" w:fill="FFFFFF"/>
        <w:spacing w:before="0" w:beforeAutospacing="0" w:after="0" w:afterAutospacing="0" w:line="240" w:lineRule="atLeast"/>
        <w:rPr>
          <w:rFonts w:ascii="Arial" w:hAnsi="Arial" w:cs="Arial"/>
          <w:color w:val="000000" w:themeColor="text1"/>
          <w:sz w:val="18"/>
          <w:szCs w:val="18"/>
        </w:rPr>
      </w:pPr>
    </w:p>
    <w:p w14:paraId="33141EB2" w14:textId="525ABA69" w:rsidR="00635F99" w:rsidRPr="005E1923" w:rsidRDefault="00635F99" w:rsidP="00107B2C">
      <w:pPr>
        <w:pStyle w:val="hp"/>
        <w:numPr>
          <w:ilvl w:val="0"/>
          <w:numId w:val="2"/>
        </w:numPr>
        <w:shd w:val="clear" w:color="auto" w:fill="FFFFFF"/>
        <w:spacing w:before="0" w:beforeAutospacing="0" w:after="0" w:afterAutospacing="0" w:line="240" w:lineRule="atLeast"/>
        <w:ind w:left="567" w:hanging="567"/>
        <w:rPr>
          <w:rFonts w:ascii="Arial" w:hAnsi="Arial" w:cs="Arial"/>
          <w:color w:val="7F7F7F" w:themeColor="text1" w:themeTint="80"/>
          <w:sz w:val="18"/>
          <w:szCs w:val="18"/>
        </w:rPr>
      </w:pPr>
      <w:r w:rsidRPr="005E1923">
        <w:rPr>
          <w:rFonts w:ascii="Arial" w:hAnsi="Arial" w:cs="Arial"/>
          <w:color w:val="7F7F7F" w:themeColor="text1" w:themeTint="80"/>
          <w:sz w:val="18"/>
          <w:szCs w:val="18"/>
        </w:rPr>
        <w:t>Class Ruling</w:t>
      </w:r>
      <w:r w:rsidR="00510AC9" w:rsidRPr="005E1923">
        <w:rPr>
          <w:rFonts w:ascii="Arial" w:hAnsi="Arial" w:cs="Arial"/>
          <w:color w:val="7F7F7F" w:themeColor="text1" w:themeTint="80"/>
          <w:sz w:val="18"/>
          <w:szCs w:val="18"/>
        </w:rPr>
        <w:t xml:space="preserve"> </w:t>
      </w:r>
      <w:r w:rsidR="005E1923" w:rsidRPr="005E1923">
        <w:rPr>
          <w:rFonts w:ascii="Arial" w:hAnsi="Arial" w:cs="Arial"/>
        </w:rPr>
        <w:fldChar w:fldCharType="begin"/>
      </w:r>
      <w:r w:rsidR="005E1923" w:rsidRPr="005E1923">
        <w:rPr>
          <w:rFonts w:ascii="Arial" w:hAnsi="Arial" w:cs="Arial"/>
        </w:rPr>
        <w:instrText xml:space="preserve"> HYPERLINK "https://www.ato.gov.au/law/view/document?DocID=CLR/CR202174/NAT/ATO/00001" \t "_blank" </w:instrText>
      </w:r>
      <w:r w:rsidR="005E1923" w:rsidRPr="005E1923">
        <w:rPr>
          <w:rFonts w:ascii="Arial" w:hAnsi="Arial" w:cs="Arial"/>
        </w:rPr>
        <w:fldChar w:fldCharType="separate"/>
      </w:r>
      <w:r w:rsidRPr="005E1923">
        <w:rPr>
          <w:rStyle w:val="Hyperlink"/>
          <w:rFonts w:ascii="Arial" w:hAnsi="Arial" w:cs="Arial"/>
          <w:color w:val="C00000"/>
          <w:sz w:val="18"/>
          <w:szCs w:val="18"/>
          <w:u w:val="none"/>
        </w:rPr>
        <w:t>CR 2021/74</w:t>
      </w:r>
      <w:r w:rsidR="005E1923" w:rsidRPr="005E1923">
        <w:rPr>
          <w:rStyle w:val="Hyperlink"/>
          <w:rFonts w:ascii="Arial" w:hAnsi="Arial" w:cs="Arial"/>
          <w:color w:val="C00000"/>
          <w:sz w:val="18"/>
          <w:szCs w:val="18"/>
          <w:u w:val="none"/>
        </w:rPr>
        <w:fldChar w:fldCharType="end"/>
      </w:r>
      <w:r w:rsidR="00510AC9" w:rsidRPr="005E1923">
        <w:rPr>
          <w:rFonts w:ascii="Arial" w:hAnsi="Arial" w:cs="Arial"/>
          <w:color w:val="C00000"/>
          <w:sz w:val="18"/>
          <w:szCs w:val="18"/>
        </w:rPr>
        <w:t xml:space="preserve"> </w:t>
      </w:r>
      <w:r w:rsidRPr="005E1923">
        <w:rPr>
          <w:rFonts w:ascii="Arial" w:hAnsi="Arial" w:cs="Arial"/>
          <w:color w:val="7F7F7F" w:themeColor="text1" w:themeTint="80"/>
          <w:sz w:val="18"/>
          <w:szCs w:val="18"/>
        </w:rPr>
        <w:t>Woolworths Group Ltd — demerger of Endeavour Group Ltd — employee share scheme. The ruling applies from 1 July 2020 to 30 June 2024.</w:t>
      </w:r>
    </w:p>
    <w:p w14:paraId="1FEE4454" w14:textId="77777777" w:rsidR="00A01AB9" w:rsidRPr="005E1923" w:rsidRDefault="00A01AB9" w:rsidP="00A01AB9">
      <w:pPr>
        <w:pStyle w:val="hp"/>
        <w:shd w:val="clear" w:color="auto" w:fill="FFFFFF"/>
        <w:spacing w:before="0" w:beforeAutospacing="0" w:after="0" w:afterAutospacing="0" w:line="240" w:lineRule="atLeast"/>
        <w:ind w:left="567"/>
        <w:rPr>
          <w:rFonts w:ascii="Arial" w:hAnsi="Arial" w:cs="Arial"/>
          <w:color w:val="7F7F7F" w:themeColor="text1" w:themeTint="80"/>
          <w:sz w:val="18"/>
          <w:szCs w:val="18"/>
        </w:rPr>
      </w:pPr>
    </w:p>
    <w:p w14:paraId="25EA72F3" w14:textId="17FAD72A" w:rsidR="00635F99" w:rsidRPr="005E1923" w:rsidRDefault="00635F99" w:rsidP="00107B2C">
      <w:pPr>
        <w:pStyle w:val="hp"/>
        <w:numPr>
          <w:ilvl w:val="0"/>
          <w:numId w:val="2"/>
        </w:numPr>
        <w:shd w:val="clear" w:color="auto" w:fill="FFFFFF"/>
        <w:spacing w:before="0" w:beforeAutospacing="0" w:after="0" w:afterAutospacing="0" w:line="240" w:lineRule="atLeast"/>
        <w:ind w:left="567" w:hanging="567"/>
        <w:rPr>
          <w:rFonts w:ascii="Arial" w:hAnsi="Arial" w:cs="Arial"/>
          <w:color w:val="7F7F7F" w:themeColor="text1" w:themeTint="80"/>
          <w:sz w:val="18"/>
          <w:szCs w:val="18"/>
        </w:rPr>
      </w:pPr>
      <w:r w:rsidRPr="005E1923">
        <w:rPr>
          <w:rFonts w:ascii="Arial" w:hAnsi="Arial" w:cs="Arial"/>
          <w:color w:val="7F7F7F" w:themeColor="text1" w:themeTint="80"/>
          <w:sz w:val="18"/>
          <w:szCs w:val="18"/>
        </w:rPr>
        <w:t>Class Ruling</w:t>
      </w:r>
      <w:r w:rsidR="00510AC9" w:rsidRPr="005E1923">
        <w:rPr>
          <w:rFonts w:ascii="Arial" w:hAnsi="Arial" w:cs="Arial"/>
          <w:color w:val="7F7F7F" w:themeColor="text1" w:themeTint="80"/>
          <w:sz w:val="18"/>
          <w:szCs w:val="18"/>
        </w:rPr>
        <w:t xml:space="preserve"> </w:t>
      </w:r>
      <w:r w:rsidR="005E1923" w:rsidRPr="005E1923">
        <w:rPr>
          <w:rFonts w:ascii="Arial" w:hAnsi="Arial" w:cs="Arial"/>
        </w:rPr>
        <w:fldChar w:fldCharType="begin"/>
      </w:r>
      <w:r w:rsidR="005E1923" w:rsidRPr="005E1923">
        <w:rPr>
          <w:rFonts w:ascii="Arial" w:hAnsi="Arial" w:cs="Arial"/>
        </w:rPr>
        <w:instrText xml:space="preserve"> HYPERLINK "https://www.ato.gov.au/law/view/document?DocID=CLR/CR202175/NAT/ATO/00001" \t "_blank" </w:instrText>
      </w:r>
      <w:r w:rsidR="005E1923" w:rsidRPr="005E1923">
        <w:rPr>
          <w:rFonts w:ascii="Arial" w:hAnsi="Arial" w:cs="Arial"/>
        </w:rPr>
        <w:fldChar w:fldCharType="separate"/>
      </w:r>
      <w:r w:rsidRPr="005E1923">
        <w:rPr>
          <w:rStyle w:val="Hyperlink"/>
          <w:rFonts w:ascii="Arial" w:hAnsi="Arial" w:cs="Arial"/>
          <w:color w:val="C00000"/>
          <w:sz w:val="18"/>
          <w:szCs w:val="18"/>
          <w:u w:val="none"/>
        </w:rPr>
        <w:t>CR 2021/75</w:t>
      </w:r>
      <w:r w:rsidR="005E1923" w:rsidRPr="005E1923">
        <w:rPr>
          <w:rStyle w:val="Hyperlink"/>
          <w:rFonts w:ascii="Arial" w:hAnsi="Arial" w:cs="Arial"/>
          <w:color w:val="C00000"/>
          <w:sz w:val="18"/>
          <w:szCs w:val="18"/>
          <w:u w:val="none"/>
        </w:rPr>
        <w:fldChar w:fldCharType="end"/>
      </w:r>
      <w:r w:rsidR="00510AC9" w:rsidRPr="005E1923">
        <w:rPr>
          <w:rFonts w:ascii="Arial" w:hAnsi="Arial" w:cs="Arial"/>
          <w:color w:val="7F7F7F" w:themeColor="text1" w:themeTint="80"/>
          <w:sz w:val="18"/>
          <w:szCs w:val="18"/>
        </w:rPr>
        <w:t xml:space="preserve"> </w:t>
      </w:r>
      <w:r w:rsidRPr="005E1923">
        <w:rPr>
          <w:rFonts w:ascii="Arial" w:hAnsi="Arial" w:cs="Arial"/>
          <w:color w:val="7F7F7F" w:themeColor="text1" w:themeTint="80"/>
          <w:sz w:val="18"/>
          <w:szCs w:val="18"/>
        </w:rPr>
        <w:t>Australian Unity Ltd — Mutual Capital Instruments (2021 Issue). The ruling applies from 1 July 2021 to 30 June 2031.</w:t>
      </w:r>
    </w:p>
    <w:p w14:paraId="0D1D3576" w14:textId="77777777" w:rsidR="00B47426" w:rsidRPr="005E1923" w:rsidRDefault="00B47426" w:rsidP="00B47426">
      <w:pPr>
        <w:pStyle w:val="hp"/>
        <w:shd w:val="clear" w:color="auto" w:fill="FFFFFF"/>
        <w:spacing w:before="0" w:beforeAutospacing="0" w:after="0" w:afterAutospacing="0" w:line="240" w:lineRule="atLeast"/>
        <w:ind w:left="567"/>
        <w:rPr>
          <w:rFonts w:ascii="Arial" w:hAnsi="Arial" w:cs="Arial"/>
          <w:color w:val="7F7F7F" w:themeColor="text1" w:themeTint="80"/>
          <w:sz w:val="18"/>
          <w:szCs w:val="18"/>
        </w:rPr>
      </w:pPr>
    </w:p>
    <w:p w14:paraId="2E48976A" w14:textId="1E19874C" w:rsidR="00635F99" w:rsidRPr="005E1923" w:rsidRDefault="00635F99" w:rsidP="00107B2C">
      <w:pPr>
        <w:pStyle w:val="hp"/>
        <w:numPr>
          <w:ilvl w:val="0"/>
          <w:numId w:val="2"/>
        </w:numPr>
        <w:shd w:val="clear" w:color="auto" w:fill="FFFFFF"/>
        <w:spacing w:before="0" w:beforeAutospacing="0" w:after="0" w:afterAutospacing="0" w:line="240" w:lineRule="atLeast"/>
        <w:ind w:left="567" w:hanging="567"/>
        <w:rPr>
          <w:rFonts w:ascii="Arial" w:hAnsi="Arial" w:cs="Arial"/>
          <w:color w:val="7F7F7F" w:themeColor="text1" w:themeTint="80"/>
          <w:sz w:val="18"/>
          <w:szCs w:val="18"/>
        </w:rPr>
      </w:pPr>
      <w:r w:rsidRPr="005E1923">
        <w:rPr>
          <w:rFonts w:ascii="Arial" w:hAnsi="Arial" w:cs="Arial"/>
          <w:color w:val="7F7F7F" w:themeColor="text1" w:themeTint="80"/>
          <w:sz w:val="18"/>
          <w:szCs w:val="18"/>
        </w:rPr>
        <w:t>Class Ruling</w:t>
      </w:r>
      <w:r w:rsidR="007F5B07" w:rsidRPr="005E1923">
        <w:rPr>
          <w:rFonts w:ascii="Arial" w:hAnsi="Arial" w:cs="Arial"/>
          <w:color w:val="7F7F7F" w:themeColor="text1" w:themeTint="80"/>
          <w:sz w:val="18"/>
          <w:szCs w:val="18"/>
        </w:rPr>
        <w:t xml:space="preserve"> </w:t>
      </w:r>
      <w:r w:rsidR="005E1923" w:rsidRPr="005E1923">
        <w:rPr>
          <w:rFonts w:ascii="Arial" w:hAnsi="Arial" w:cs="Arial"/>
        </w:rPr>
        <w:fldChar w:fldCharType="begin"/>
      </w:r>
      <w:r w:rsidR="005E1923" w:rsidRPr="005E1923">
        <w:rPr>
          <w:rFonts w:ascii="Arial" w:hAnsi="Arial" w:cs="Arial"/>
        </w:rPr>
        <w:instrText xml:space="preserve"> HYPERLINK "https://www.ato.gov.au/law/view/document?DocID=CLR/CR202176/NAT/ATO/00001" \t "_blank" </w:instrText>
      </w:r>
      <w:r w:rsidR="005E1923" w:rsidRPr="005E1923">
        <w:rPr>
          <w:rFonts w:ascii="Arial" w:hAnsi="Arial" w:cs="Arial"/>
        </w:rPr>
        <w:fldChar w:fldCharType="separate"/>
      </w:r>
      <w:r w:rsidRPr="005E1923">
        <w:rPr>
          <w:rStyle w:val="Hyperlink"/>
          <w:rFonts w:ascii="Arial" w:hAnsi="Arial" w:cs="Arial"/>
          <w:color w:val="C00000"/>
          <w:sz w:val="18"/>
          <w:szCs w:val="18"/>
          <w:u w:val="none"/>
        </w:rPr>
        <w:t>CR 2021/76</w:t>
      </w:r>
      <w:r w:rsidR="005E1923" w:rsidRPr="005E1923">
        <w:rPr>
          <w:rStyle w:val="Hyperlink"/>
          <w:rFonts w:ascii="Arial" w:hAnsi="Arial" w:cs="Arial"/>
          <w:color w:val="C00000"/>
          <w:sz w:val="18"/>
          <w:szCs w:val="18"/>
          <w:u w:val="none"/>
        </w:rPr>
        <w:fldChar w:fldCharType="end"/>
      </w:r>
      <w:r w:rsidR="007F5B07" w:rsidRPr="005E1923">
        <w:rPr>
          <w:rFonts w:ascii="Arial" w:hAnsi="Arial" w:cs="Arial"/>
          <w:color w:val="C00000"/>
          <w:sz w:val="18"/>
          <w:szCs w:val="18"/>
        </w:rPr>
        <w:t xml:space="preserve"> </w:t>
      </w:r>
      <w:r w:rsidRPr="005E1923">
        <w:rPr>
          <w:rFonts w:ascii="Arial" w:hAnsi="Arial" w:cs="Arial"/>
          <w:color w:val="7F7F7F" w:themeColor="text1" w:themeTint="80"/>
          <w:sz w:val="18"/>
          <w:szCs w:val="18"/>
        </w:rPr>
        <w:t>Viva Energy Group Ltd — return of capital and share consolidation. The ruling applies from 1 July 2021 to 30 June 2022.</w:t>
      </w:r>
    </w:p>
    <w:p w14:paraId="54683BB6" w14:textId="77777777" w:rsidR="00B47426" w:rsidRPr="005E1923" w:rsidRDefault="00B47426" w:rsidP="00B47426">
      <w:pPr>
        <w:pStyle w:val="hp"/>
        <w:shd w:val="clear" w:color="auto" w:fill="FFFFFF"/>
        <w:spacing w:before="0" w:beforeAutospacing="0" w:after="0" w:afterAutospacing="0" w:line="240" w:lineRule="atLeast"/>
        <w:rPr>
          <w:rFonts w:ascii="Arial" w:hAnsi="Arial" w:cs="Arial"/>
          <w:color w:val="7F7F7F" w:themeColor="text1" w:themeTint="80"/>
          <w:sz w:val="18"/>
          <w:szCs w:val="18"/>
        </w:rPr>
      </w:pPr>
    </w:p>
    <w:p w14:paraId="31E58DC2" w14:textId="27AEB4DB" w:rsidR="00635F99" w:rsidRPr="005E1923" w:rsidRDefault="00635F99" w:rsidP="00107B2C">
      <w:pPr>
        <w:pStyle w:val="hp"/>
        <w:numPr>
          <w:ilvl w:val="0"/>
          <w:numId w:val="2"/>
        </w:numPr>
        <w:shd w:val="clear" w:color="auto" w:fill="FFFFFF"/>
        <w:spacing w:before="0" w:beforeAutospacing="0" w:after="0" w:afterAutospacing="0" w:line="240" w:lineRule="atLeast"/>
        <w:ind w:left="567" w:hanging="567"/>
        <w:rPr>
          <w:rFonts w:ascii="Arial" w:hAnsi="Arial" w:cs="Arial"/>
          <w:color w:val="7F7F7F" w:themeColor="text1" w:themeTint="80"/>
          <w:sz w:val="18"/>
          <w:szCs w:val="18"/>
        </w:rPr>
      </w:pPr>
      <w:r w:rsidRPr="005E1923">
        <w:rPr>
          <w:rFonts w:ascii="Arial" w:hAnsi="Arial" w:cs="Arial"/>
          <w:color w:val="7F7F7F" w:themeColor="text1" w:themeTint="80"/>
          <w:sz w:val="18"/>
          <w:szCs w:val="18"/>
        </w:rPr>
        <w:t>Class Ruling</w:t>
      </w:r>
      <w:r w:rsidR="007F5B07" w:rsidRPr="005E1923">
        <w:rPr>
          <w:rFonts w:ascii="Arial" w:hAnsi="Arial" w:cs="Arial"/>
          <w:color w:val="7F7F7F" w:themeColor="text1" w:themeTint="80"/>
          <w:sz w:val="18"/>
          <w:szCs w:val="18"/>
        </w:rPr>
        <w:t xml:space="preserve"> </w:t>
      </w:r>
      <w:r w:rsidR="005E1923" w:rsidRPr="005E1923">
        <w:rPr>
          <w:rFonts w:ascii="Arial" w:hAnsi="Arial" w:cs="Arial"/>
        </w:rPr>
        <w:fldChar w:fldCharType="begin"/>
      </w:r>
      <w:r w:rsidR="005E1923" w:rsidRPr="005E1923">
        <w:rPr>
          <w:rFonts w:ascii="Arial" w:hAnsi="Arial" w:cs="Arial"/>
        </w:rPr>
        <w:instrText xml:space="preserve"> HYPERLINK "https://www.ato.gov.au/law/view/document?DocID=CLR/CR202177/NAT/ATO/00001" \t "_blank" </w:instrText>
      </w:r>
      <w:r w:rsidR="005E1923" w:rsidRPr="005E1923">
        <w:rPr>
          <w:rFonts w:ascii="Arial" w:hAnsi="Arial" w:cs="Arial"/>
        </w:rPr>
        <w:fldChar w:fldCharType="separate"/>
      </w:r>
      <w:r w:rsidRPr="005E1923">
        <w:rPr>
          <w:rStyle w:val="Hyperlink"/>
          <w:rFonts w:ascii="Arial" w:hAnsi="Arial" w:cs="Arial"/>
          <w:color w:val="C00000"/>
          <w:sz w:val="18"/>
          <w:szCs w:val="18"/>
          <w:u w:val="none"/>
        </w:rPr>
        <w:t>CR 2021/77</w:t>
      </w:r>
      <w:r w:rsidR="005E1923" w:rsidRPr="005E1923">
        <w:rPr>
          <w:rStyle w:val="Hyperlink"/>
          <w:rFonts w:ascii="Arial" w:hAnsi="Arial" w:cs="Arial"/>
          <w:color w:val="C00000"/>
          <w:sz w:val="18"/>
          <w:szCs w:val="18"/>
          <w:u w:val="none"/>
        </w:rPr>
        <w:fldChar w:fldCharType="end"/>
      </w:r>
      <w:r w:rsidR="007F5B07" w:rsidRPr="005E1923">
        <w:rPr>
          <w:rFonts w:ascii="Arial" w:hAnsi="Arial" w:cs="Arial"/>
          <w:color w:val="7F7F7F" w:themeColor="text1" w:themeTint="80"/>
          <w:sz w:val="18"/>
          <w:szCs w:val="18"/>
        </w:rPr>
        <w:t xml:space="preserve"> </w:t>
      </w:r>
      <w:r w:rsidRPr="005E1923">
        <w:rPr>
          <w:rFonts w:ascii="Arial" w:hAnsi="Arial" w:cs="Arial"/>
          <w:color w:val="7F7F7F" w:themeColor="text1" w:themeTint="80"/>
          <w:sz w:val="18"/>
          <w:szCs w:val="18"/>
        </w:rPr>
        <w:t>Horizon Oil Ltd — return of capital. The ruling applies from 1 July 2021 to 30 June 2022.</w:t>
      </w:r>
    </w:p>
    <w:p w14:paraId="745D0D5F" w14:textId="77777777" w:rsidR="00B47426" w:rsidRPr="005E1923" w:rsidRDefault="00B47426" w:rsidP="00B47426">
      <w:pPr>
        <w:pStyle w:val="hp"/>
        <w:shd w:val="clear" w:color="auto" w:fill="FFFFFF"/>
        <w:spacing w:before="0" w:beforeAutospacing="0" w:after="0" w:afterAutospacing="0" w:line="240" w:lineRule="atLeast"/>
        <w:rPr>
          <w:rFonts w:ascii="Arial" w:hAnsi="Arial" w:cs="Arial"/>
          <w:color w:val="7F7F7F" w:themeColor="text1" w:themeTint="80"/>
          <w:sz w:val="18"/>
          <w:szCs w:val="18"/>
        </w:rPr>
      </w:pPr>
    </w:p>
    <w:p w14:paraId="4E7C138F" w14:textId="7C8F9DE5" w:rsidR="00635F99" w:rsidRPr="005E1923" w:rsidRDefault="00635F99" w:rsidP="00107B2C">
      <w:pPr>
        <w:pStyle w:val="hp"/>
        <w:numPr>
          <w:ilvl w:val="0"/>
          <w:numId w:val="2"/>
        </w:numPr>
        <w:shd w:val="clear" w:color="auto" w:fill="FFFFFF"/>
        <w:spacing w:before="0" w:beforeAutospacing="0" w:after="0" w:afterAutospacing="0" w:line="240" w:lineRule="atLeast"/>
        <w:ind w:left="567" w:hanging="567"/>
        <w:rPr>
          <w:rFonts w:ascii="Arial" w:hAnsi="Arial" w:cs="Arial"/>
          <w:color w:val="7F7F7F" w:themeColor="text1" w:themeTint="80"/>
          <w:sz w:val="18"/>
          <w:szCs w:val="18"/>
        </w:rPr>
      </w:pPr>
      <w:r w:rsidRPr="005E1923">
        <w:rPr>
          <w:rFonts w:ascii="Arial" w:hAnsi="Arial" w:cs="Arial"/>
          <w:color w:val="7F7F7F" w:themeColor="text1" w:themeTint="80"/>
          <w:sz w:val="18"/>
          <w:szCs w:val="18"/>
        </w:rPr>
        <w:lastRenderedPageBreak/>
        <w:t>Class Ruling</w:t>
      </w:r>
      <w:r w:rsidR="007F5B07" w:rsidRPr="005E1923">
        <w:rPr>
          <w:rFonts w:ascii="Arial" w:hAnsi="Arial" w:cs="Arial"/>
          <w:color w:val="7F7F7F" w:themeColor="text1" w:themeTint="80"/>
          <w:sz w:val="18"/>
          <w:szCs w:val="18"/>
        </w:rPr>
        <w:t xml:space="preserve"> </w:t>
      </w:r>
      <w:r w:rsidR="005E1923" w:rsidRPr="005E1923">
        <w:rPr>
          <w:rFonts w:ascii="Arial" w:hAnsi="Arial" w:cs="Arial"/>
        </w:rPr>
        <w:fldChar w:fldCharType="begin"/>
      </w:r>
      <w:r w:rsidR="005E1923" w:rsidRPr="005E1923">
        <w:rPr>
          <w:rFonts w:ascii="Arial" w:hAnsi="Arial" w:cs="Arial"/>
        </w:rPr>
        <w:instrText xml:space="preserve"> HYPERLINK "https://www.ato.gov.au/law/view/document?DocID=CLR/CR202178/NAT/ATO/00001" \t "_blank" </w:instrText>
      </w:r>
      <w:r w:rsidR="005E1923" w:rsidRPr="005E1923">
        <w:rPr>
          <w:rFonts w:ascii="Arial" w:hAnsi="Arial" w:cs="Arial"/>
        </w:rPr>
        <w:fldChar w:fldCharType="separate"/>
      </w:r>
      <w:r w:rsidRPr="005E1923">
        <w:rPr>
          <w:rStyle w:val="Hyperlink"/>
          <w:rFonts w:ascii="Arial" w:hAnsi="Arial" w:cs="Arial"/>
          <w:color w:val="C00000"/>
          <w:sz w:val="18"/>
          <w:szCs w:val="18"/>
          <w:u w:val="none"/>
        </w:rPr>
        <w:t>CR 2021/78</w:t>
      </w:r>
      <w:r w:rsidR="005E1923" w:rsidRPr="005E1923">
        <w:rPr>
          <w:rStyle w:val="Hyperlink"/>
          <w:rFonts w:ascii="Arial" w:hAnsi="Arial" w:cs="Arial"/>
          <w:color w:val="C00000"/>
          <w:sz w:val="18"/>
          <w:szCs w:val="18"/>
          <w:u w:val="none"/>
        </w:rPr>
        <w:fldChar w:fldCharType="end"/>
      </w:r>
      <w:r w:rsidR="007F5B07" w:rsidRPr="005E1923">
        <w:rPr>
          <w:rFonts w:ascii="Arial" w:hAnsi="Arial" w:cs="Arial"/>
          <w:color w:val="C00000"/>
          <w:sz w:val="18"/>
          <w:szCs w:val="18"/>
        </w:rPr>
        <w:t xml:space="preserve"> </w:t>
      </w:r>
      <w:r w:rsidRPr="005E1923">
        <w:rPr>
          <w:rFonts w:ascii="Arial" w:hAnsi="Arial" w:cs="Arial"/>
          <w:color w:val="7F7F7F" w:themeColor="text1" w:themeTint="80"/>
          <w:sz w:val="18"/>
          <w:szCs w:val="18"/>
        </w:rPr>
        <w:t>Templeton Global Growth Fund Ltd — off-market share buy-back and scrip for scrip roll-over. The ruling applies from 1 July 2021 to 30 June 2022.</w:t>
      </w:r>
    </w:p>
    <w:p w14:paraId="2CA9603D" w14:textId="77777777" w:rsidR="00B47426" w:rsidRPr="005E1923" w:rsidRDefault="00B47426" w:rsidP="00B47426">
      <w:pPr>
        <w:pStyle w:val="hp"/>
        <w:shd w:val="clear" w:color="auto" w:fill="FFFFFF"/>
        <w:spacing w:before="0" w:beforeAutospacing="0" w:after="0" w:afterAutospacing="0" w:line="240" w:lineRule="atLeast"/>
        <w:rPr>
          <w:rFonts w:ascii="Arial" w:hAnsi="Arial" w:cs="Arial"/>
          <w:color w:val="7F7F7F" w:themeColor="text1" w:themeTint="80"/>
          <w:sz w:val="18"/>
          <w:szCs w:val="18"/>
        </w:rPr>
      </w:pPr>
    </w:p>
    <w:p w14:paraId="2F251F8B" w14:textId="3963AD37" w:rsidR="003A03B5" w:rsidRPr="005E1923" w:rsidRDefault="003A03B5" w:rsidP="00107B2C">
      <w:pPr>
        <w:pStyle w:val="hp"/>
        <w:numPr>
          <w:ilvl w:val="0"/>
          <w:numId w:val="2"/>
        </w:numPr>
        <w:shd w:val="clear" w:color="auto" w:fill="FFFFFF"/>
        <w:spacing w:before="0" w:beforeAutospacing="0" w:after="0" w:afterAutospacing="0" w:line="240" w:lineRule="atLeast"/>
        <w:ind w:left="567" w:hanging="567"/>
        <w:rPr>
          <w:rFonts w:ascii="Arial" w:hAnsi="Arial" w:cs="Arial"/>
          <w:color w:val="7F7F7F" w:themeColor="text1" w:themeTint="80"/>
          <w:sz w:val="18"/>
          <w:szCs w:val="18"/>
        </w:rPr>
      </w:pPr>
      <w:r w:rsidRPr="005E1923">
        <w:rPr>
          <w:rFonts w:ascii="Arial" w:hAnsi="Arial" w:cs="Arial"/>
          <w:color w:val="7F7F7F" w:themeColor="text1" w:themeTint="80"/>
          <w:sz w:val="18"/>
          <w:szCs w:val="18"/>
        </w:rPr>
        <w:t>Class Ruling</w:t>
      </w:r>
      <w:r w:rsidR="007F5B07" w:rsidRPr="005E1923">
        <w:rPr>
          <w:rFonts w:ascii="Arial" w:hAnsi="Arial" w:cs="Arial"/>
          <w:color w:val="7F7F7F" w:themeColor="text1" w:themeTint="80"/>
          <w:sz w:val="18"/>
          <w:szCs w:val="18"/>
        </w:rPr>
        <w:t xml:space="preserve"> </w:t>
      </w:r>
      <w:r w:rsidR="005E1923" w:rsidRPr="005E1923">
        <w:rPr>
          <w:rFonts w:ascii="Arial" w:hAnsi="Arial" w:cs="Arial"/>
        </w:rPr>
        <w:fldChar w:fldCharType="begin"/>
      </w:r>
      <w:r w:rsidR="005E1923" w:rsidRPr="005E1923">
        <w:rPr>
          <w:rFonts w:ascii="Arial" w:hAnsi="Arial" w:cs="Arial"/>
        </w:rPr>
        <w:instrText xml:space="preserve"> HYPERLINK "https://www.ato.gov.au/law/view/document?DocID=CLR/CR202179/NAT/ATO/00001" \t "_blank" </w:instrText>
      </w:r>
      <w:r w:rsidR="005E1923" w:rsidRPr="005E1923">
        <w:rPr>
          <w:rFonts w:ascii="Arial" w:hAnsi="Arial" w:cs="Arial"/>
        </w:rPr>
        <w:fldChar w:fldCharType="separate"/>
      </w:r>
      <w:r w:rsidRPr="005E1923">
        <w:rPr>
          <w:rStyle w:val="Hyperlink"/>
          <w:rFonts w:ascii="Arial" w:hAnsi="Arial" w:cs="Arial"/>
          <w:color w:val="C00000"/>
          <w:sz w:val="18"/>
          <w:szCs w:val="18"/>
          <w:u w:val="none"/>
        </w:rPr>
        <w:t>CR 2021/79</w:t>
      </w:r>
      <w:r w:rsidR="005E1923" w:rsidRPr="005E1923">
        <w:rPr>
          <w:rStyle w:val="Hyperlink"/>
          <w:rFonts w:ascii="Arial" w:hAnsi="Arial" w:cs="Arial"/>
          <w:color w:val="C00000"/>
          <w:sz w:val="18"/>
          <w:szCs w:val="18"/>
          <w:u w:val="none"/>
        </w:rPr>
        <w:fldChar w:fldCharType="end"/>
      </w:r>
      <w:r w:rsidR="007F5B07" w:rsidRPr="005E1923">
        <w:rPr>
          <w:rFonts w:ascii="Arial" w:hAnsi="Arial" w:cs="Arial"/>
          <w:color w:val="C00000"/>
          <w:sz w:val="18"/>
          <w:szCs w:val="18"/>
        </w:rPr>
        <w:t xml:space="preserve"> </w:t>
      </w:r>
      <w:r w:rsidRPr="005E1923">
        <w:rPr>
          <w:rFonts w:ascii="Arial" w:hAnsi="Arial" w:cs="Arial"/>
          <w:color w:val="7F7F7F" w:themeColor="text1" w:themeTint="80"/>
          <w:sz w:val="18"/>
          <w:szCs w:val="18"/>
        </w:rPr>
        <w:t>Woolworths Group Ltd — off-market share buy-back. The ruling applies from 1 July 2021 to 30 June 2022.</w:t>
      </w:r>
    </w:p>
    <w:p w14:paraId="60BC09B6" w14:textId="4B5990FD" w:rsidR="006F32F7" w:rsidRPr="005E1923" w:rsidRDefault="00BB543E" w:rsidP="009D1A37">
      <w:pPr>
        <w:pStyle w:val="BodyText"/>
        <w:spacing w:before="6"/>
        <w:rPr>
          <w:rFonts w:ascii="Arial" w:hAnsi="Arial" w:cs="Arial"/>
          <w:sz w:val="20"/>
        </w:rPr>
      </w:pPr>
      <w:r w:rsidRPr="005E1923">
        <w:rPr>
          <w:rFonts w:ascii="Arial" w:hAnsi="Arial" w:cs="Arial"/>
          <w:noProof/>
        </w:rPr>
        <mc:AlternateContent>
          <mc:Choice Requires="wps">
            <w:drawing>
              <wp:anchor distT="0" distB="0" distL="0" distR="0" simplePos="0" relativeHeight="251658253" behindDoc="1" locked="0" layoutInCell="1" allowOverlap="1" wp14:anchorId="134EA3BF" wp14:editId="190DF74B">
                <wp:simplePos x="0" y="0"/>
                <wp:positionH relativeFrom="page">
                  <wp:posOffset>452755</wp:posOffset>
                </wp:positionH>
                <wp:positionV relativeFrom="paragraph">
                  <wp:posOffset>99695</wp:posOffset>
                </wp:positionV>
                <wp:extent cx="2176145" cy="389890"/>
                <wp:effectExtent l="0" t="0" r="0" b="0"/>
                <wp:wrapTopAndBottom/>
                <wp:docPr id="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145" cy="389890"/>
                        </a:xfrm>
                        <a:prstGeom prst="rect">
                          <a:avLst/>
                        </a:prstGeom>
                        <a:solidFill>
                          <a:srgbClr val="929A9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271E4" w14:textId="77777777" w:rsidR="00B22EE2" w:rsidRPr="00F57105" w:rsidRDefault="00B22EE2" w:rsidP="00B22EE2">
                            <w:pPr>
                              <w:spacing w:before="121"/>
                              <w:ind w:left="216"/>
                              <w:jc w:val="center"/>
                              <w:rPr>
                                <w:sz w:val="28"/>
                                <w:szCs w:val="28"/>
                              </w:rPr>
                            </w:pPr>
                            <w:r>
                              <w:rPr>
                                <w:color w:val="FFFFFF"/>
                                <w:sz w:val="28"/>
                                <w:szCs w:val="28"/>
                              </w:rPr>
                              <w:t>December 2021</w:t>
                            </w:r>
                          </w:p>
                          <w:p w14:paraId="3FFE1466" w14:textId="7F087993" w:rsidR="00AF6657" w:rsidRPr="00F57105" w:rsidRDefault="00AF6657" w:rsidP="00AF6657">
                            <w:pPr>
                              <w:spacing w:before="121"/>
                              <w:ind w:left="216"/>
                              <w:jc w:val="center"/>
                              <w:rPr>
                                <w:sz w:val="28"/>
                                <w:szCs w:val="28"/>
                              </w:rPr>
                            </w:pPr>
                            <w:r>
                              <w:rPr>
                                <w:color w:val="FFFFFF"/>
                                <w:sz w:val="28"/>
                                <w:szCs w:val="28"/>
                              </w:rPr>
                              <w:t xml:space="preserve"> 2021</w:t>
                            </w:r>
                          </w:p>
                          <w:p w14:paraId="6E2443F5" w14:textId="77777777" w:rsidR="006F32F7" w:rsidRPr="00F57105" w:rsidRDefault="006F32F7" w:rsidP="006F32F7">
                            <w:pPr>
                              <w:spacing w:before="121"/>
                              <w:ind w:left="216"/>
                              <w:jc w:val="cente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4EA3BF" id="Text Box 43" o:spid="_x0000_s1032" type="#_x0000_t202" style="position:absolute;margin-left:35.65pt;margin-top:7.85pt;width:171.35pt;height:30.7pt;z-index:-25165822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" fillcolor="#929a9e" stroked="f">
                <v:textbox inset="0,0,0,0">
                  <w:txbxContent>
                    <w:p w14:paraId="2D3271E4" w14:textId="77777777" w:rsidR="00B22EE2" w:rsidRPr="00F57105" w:rsidRDefault="00B22EE2" w:rsidP="00B22EE2">
                      <w:pPr>
                        <w:spacing w:before="121"/>
                        <w:ind w:left="216"/>
                        <w:jc w:val="center"/>
                        <w:rPr>
                          <w:sz w:val="28"/>
                          <w:szCs w:val="28"/>
                        </w:rPr>
                      </w:pPr>
                      <w:r>
                        <w:rPr>
                          <w:color w:val="FFFFFF"/>
                          <w:sz w:val="28"/>
                          <w:szCs w:val="28"/>
                        </w:rPr>
                        <w:t>December 2021</w:t>
                      </w:r>
                    </w:p>
                    <w:p w14:paraId="3FFE1466" w14:textId="7F087993" w:rsidR="00AF6657" w:rsidRPr="00F57105" w:rsidRDefault="00AF6657" w:rsidP="00AF6657">
                      <w:pPr>
                        <w:spacing w:before="121"/>
                        <w:ind w:left="216"/>
                        <w:jc w:val="center"/>
                        <w:rPr>
                          <w:sz w:val="28"/>
                          <w:szCs w:val="28"/>
                        </w:rPr>
                      </w:pPr>
                      <w:r>
                        <w:rPr>
                          <w:color w:val="FFFFFF"/>
                          <w:sz w:val="28"/>
                          <w:szCs w:val="28"/>
                        </w:rPr>
                        <w:t xml:space="preserve"> 2021</w:t>
                      </w:r>
                    </w:p>
                    <w:p w14:paraId="6E2443F5" w14:textId="77777777" w:rsidR="006F32F7" w:rsidRPr="00F57105" w:rsidRDefault="006F32F7" w:rsidP="006F32F7">
                      <w:pPr>
                        <w:spacing w:before="121"/>
                        <w:ind w:left="216"/>
                        <w:jc w:val="center"/>
                        <w:rPr>
                          <w:sz w:val="28"/>
                          <w:szCs w:val="28"/>
                        </w:rPr>
                      </w:pPr>
                    </w:p>
                  </w:txbxContent>
                </v:textbox>
                <w10:wrap type="topAndBottom" anchorx="page"/>
              </v:shape>
            </w:pict>
          </mc:Fallback>
        </mc:AlternateContent>
      </w:r>
    </w:p>
    <w:p w14:paraId="219D5800" w14:textId="77777777" w:rsidR="006271A2" w:rsidRPr="005E1923" w:rsidRDefault="006271A2" w:rsidP="009D1A37">
      <w:pPr>
        <w:pStyle w:val="BodyText"/>
        <w:spacing w:before="6"/>
        <w:rPr>
          <w:rFonts w:ascii="Arial" w:hAnsi="Arial" w:cs="Arial"/>
          <w:sz w:val="20"/>
        </w:rPr>
      </w:pPr>
    </w:p>
    <w:p w14:paraId="28CD7C56" w14:textId="77777777" w:rsidR="006F32F7" w:rsidRPr="005E1923" w:rsidRDefault="006F32F7" w:rsidP="006F32F7">
      <w:pPr>
        <w:pStyle w:val="BodyText"/>
        <w:rPr>
          <w:rFonts w:ascii="Arial" w:hAnsi="Arial" w:cs="Arial"/>
          <w:sz w:val="20"/>
        </w:rPr>
      </w:pPr>
    </w:p>
    <w:p w14:paraId="6E27B453" w14:textId="77777777" w:rsidR="006F32F7" w:rsidRPr="005E1923" w:rsidRDefault="006F32F7" w:rsidP="006F32F7">
      <w:pPr>
        <w:pStyle w:val="BodyText"/>
        <w:spacing w:before="4"/>
        <w:rPr>
          <w:rFonts w:ascii="Arial" w:hAnsi="Arial" w:cs="Arial"/>
          <w:sz w:val="24"/>
        </w:rPr>
      </w:pPr>
    </w:p>
    <w:p w14:paraId="043DC021" w14:textId="77777777" w:rsidR="006F32F7" w:rsidRPr="005E1923" w:rsidRDefault="006F32F7" w:rsidP="006F32F7">
      <w:pPr>
        <w:pStyle w:val="Title"/>
        <w:ind w:left="0"/>
        <w:rPr>
          <w:rFonts w:ascii="Arial" w:hAnsi="Arial" w:cs="Arial"/>
        </w:rPr>
      </w:pPr>
      <w:r w:rsidRPr="005E1923">
        <w:rPr>
          <w:rFonts w:ascii="Arial" w:hAnsi="Arial" w:cs="Arial"/>
          <w:noProof/>
        </w:rPr>
        <w:drawing>
          <wp:anchor distT="0" distB="0" distL="0" distR="0" simplePos="0" relativeHeight="251658252" behindDoc="0" locked="0" layoutInCell="1" allowOverlap="1" wp14:anchorId="3DC87491" wp14:editId="4E2CA808">
            <wp:simplePos x="0" y="0"/>
            <wp:positionH relativeFrom="page">
              <wp:posOffset>5106492</wp:posOffset>
            </wp:positionH>
            <wp:positionV relativeFrom="paragraph">
              <wp:posOffset>-697456</wp:posOffset>
            </wp:positionV>
            <wp:extent cx="1749587" cy="779437"/>
            <wp:effectExtent l="0" t="0" r="0" b="0"/>
            <wp:wrapNone/>
            <wp:docPr id="11" name="image2.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jpeg" descr="A picture containing text, clipart&#10;&#10;Description automatically generated"/>
                    <pic:cNvPicPr/>
                  </pic:nvPicPr>
                  <pic:blipFill>
                    <a:blip r:embed="rId12" cstate="print"/>
                    <a:stretch>
                      <a:fillRect/>
                    </a:stretch>
                  </pic:blipFill>
                  <pic:spPr>
                    <a:xfrm>
                      <a:off x="0" y="0"/>
                      <a:ext cx="1749587" cy="779437"/>
                    </a:xfrm>
                    <a:prstGeom prst="rect">
                      <a:avLst/>
                    </a:prstGeom>
                  </pic:spPr>
                </pic:pic>
              </a:graphicData>
            </a:graphic>
          </wp:anchor>
        </w:drawing>
      </w:r>
      <w:r w:rsidRPr="005E1923">
        <w:rPr>
          <w:rFonts w:ascii="Arial" w:hAnsi="Arial" w:cs="Arial"/>
          <w:color w:val="AB0E1E"/>
          <w:spacing w:val="8"/>
        </w:rPr>
        <w:t xml:space="preserve">Monthly </w:t>
      </w:r>
      <w:r w:rsidRPr="005E1923">
        <w:rPr>
          <w:rFonts w:ascii="Arial" w:hAnsi="Arial" w:cs="Arial"/>
          <w:color w:val="AB0E1E"/>
          <w:spacing w:val="-14"/>
        </w:rPr>
        <w:t>Tax</w:t>
      </w:r>
      <w:r w:rsidRPr="005E1923">
        <w:rPr>
          <w:rFonts w:ascii="Arial" w:hAnsi="Arial" w:cs="Arial"/>
          <w:color w:val="AB0E1E"/>
          <w:spacing w:val="40"/>
        </w:rPr>
        <w:t xml:space="preserve"> </w:t>
      </w:r>
      <w:r w:rsidRPr="005E1923">
        <w:rPr>
          <w:rFonts w:ascii="Arial" w:hAnsi="Arial" w:cs="Arial"/>
          <w:color w:val="AB0E1E"/>
          <w:spacing w:val="7"/>
        </w:rPr>
        <w:t>Update</w:t>
      </w:r>
    </w:p>
    <w:p w14:paraId="50005BB9" w14:textId="77777777" w:rsidR="006F32F7" w:rsidRPr="005E1923" w:rsidRDefault="006F32F7" w:rsidP="006F32F7">
      <w:pPr>
        <w:pStyle w:val="hp"/>
        <w:shd w:val="clear" w:color="auto" w:fill="FFFFFF"/>
        <w:spacing w:before="0" w:beforeAutospacing="0" w:after="0" w:afterAutospacing="0"/>
        <w:rPr>
          <w:rFonts w:ascii="Arial" w:hAnsi="Arial" w:cs="Arial"/>
          <w:color w:val="7F7F7F" w:themeColor="text1" w:themeTint="80"/>
          <w:sz w:val="18"/>
          <w:szCs w:val="18"/>
        </w:rPr>
      </w:pPr>
    </w:p>
    <w:p w14:paraId="38CBA8B7" w14:textId="77777777" w:rsidR="006F32F7" w:rsidRPr="005E1923" w:rsidRDefault="006F32F7" w:rsidP="006F32F7">
      <w:pPr>
        <w:pStyle w:val="hp"/>
        <w:shd w:val="clear" w:color="auto" w:fill="FFFFFF"/>
        <w:spacing w:before="0" w:beforeAutospacing="0" w:after="0" w:afterAutospacing="0"/>
        <w:rPr>
          <w:rFonts w:ascii="Arial" w:hAnsi="Arial" w:cs="Arial"/>
          <w:color w:val="7F7F7F" w:themeColor="text1" w:themeTint="80"/>
          <w:sz w:val="18"/>
          <w:szCs w:val="18"/>
        </w:rPr>
      </w:pPr>
    </w:p>
    <w:p w14:paraId="00E3E12B" w14:textId="77777777" w:rsidR="00753D04" w:rsidRPr="005E1923" w:rsidRDefault="00753D04" w:rsidP="00753D04">
      <w:pPr>
        <w:pStyle w:val="Heading2"/>
        <w:spacing w:before="0"/>
        <w:ind w:left="0"/>
        <w:rPr>
          <w:rFonts w:ascii="Arial" w:hAnsi="Arial" w:cs="Arial"/>
          <w:color w:val="AB0E1E"/>
        </w:rPr>
      </w:pPr>
      <w:r w:rsidRPr="005E1923">
        <w:rPr>
          <w:rFonts w:ascii="Arial" w:hAnsi="Arial" w:cs="Arial"/>
          <w:color w:val="AB0E1E"/>
        </w:rPr>
        <w:t>ATO Rulings and Activity (Cont.)</w:t>
      </w:r>
    </w:p>
    <w:p w14:paraId="75A5298D" w14:textId="77777777" w:rsidR="00412BF9" w:rsidRPr="005E1923" w:rsidRDefault="00412BF9" w:rsidP="00412BF9">
      <w:pPr>
        <w:pStyle w:val="hp"/>
        <w:shd w:val="clear" w:color="auto" w:fill="FFFFFF"/>
        <w:spacing w:before="0" w:beforeAutospacing="0" w:after="0" w:afterAutospacing="0" w:line="240" w:lineRule="atLeast"/>
        <w:rPr>
          <w:rFonts w:ascii="Arial" w:hAnsi="Arial" w:cs="Arial"/>
          <w:color w:val="7F7F7F" w:themeColor="text1" w:themeTint="80"/>
          <w:sz w:val="18"/>
          <w:szCs w:val="18"/>
          <w:lang w:val="en-US"/>
        </w:rPr>
      </w:pPr>
    </w:p>
    <w:p w14:paraId="5C37F57D" w14:textId="5730DC87" w:rsidR="00412BF9" w:rsidRPr="005E1923" w:rsidRDefault="00412BF9" w:rsidP="00412BF9">
      <w:pPr>
        <w:pStyle w:val="hp"/>
        <w:shd w:val="clear" w:color="auto" w:fill="FFFFFF"/>
        <w:spacing w:before="0" w:beforeAutospacing="0" w:after="0" w:afterAutospacing="0" w:line="240" w:lineRule="atLeast"/>
        <w:rPr>
          <w:rFonts w:ascii="Arial" w:hAnsi="Arial" w:cs="Arial"/>
          <w:color w:val="000000" w:themeColor="text1"/>
          <w:sz w:val="18"/>
          <w:szCs w:val="18"/>
        </w:rPr>
      </w:pPr>
      <w:r w:rsidRPr="005E1923">
        <w:rPr>
          <w:rFonts w:ascii="Arial" w:hAnsi="Arial" w:cs="Arial"/>
          <w:color w:val="000000" w:themeColor="text1"/>
          <w:sz w:val="18"/>
          <w:szCs w:val="18"/>
        </w:rPr>
        <w:t>Class rulings issued (Cont.):</w:t>
      </w:r>
    </w:p>
    <w:p w14:paraId="57F53954" w14:textId="77777777" w:rsidR="00412BF9" w:rsidRPr="005E1923" w:rsidRDefault="00412BF9" w:rsidP="00753D04">
      <w:pPr>
        <w:pStyle w:val="Heading2"/>
        <w:spacing w:before="0"/>
        <w:ind w:left="0"/>
        <w:rPr>
          <w:rFonts w:ascii="Arial" w:hAnsi="Arial" w:cs="Arial"/>
          <w:color w:val="AB0E1E"/>
        </w:rPr>
      </w:pPr>
    </w:p>
    <w:p w14:paraId="7FC77BF4" w14:textId="77777777" w:rsidR="00412BF9" w:rsidRPr="005E1923" w:rsidRDefault="00412BF9" w:rsidP="00107B2C">
      <w:pPr>
        <w:pStyle w:val="hp"/>
        <w:numPr>
          <w:ilvl w:val="0"/>
          <w:numId w:val="2"/>
        </w:numPr>
        <w:shd w:val="clear" w:color="auto" w:fill="FFFFFF"/>
        <w:spacing w:before="0" w:beforeAutospacing="0" w:after="0" w:afterAutospacing="0" w:line="240" w:lineRule="atLeast"/>
        <w:ind w:left="567" w:hanging="567"/>
        <w:rPr>
          <w:rFonts w:ascii="Arial" w:hAnsi="Arial" w:cs="Arial"/>
          <w:color w:val="7F7F7F" w:themeColor="text1" w:themeTint="80"/>
          <w:sz w:val="18"/>
          <w:szCs w:val="18"/>
        </w:rPr>
      </w:pPr>
      <w:r w:rsidRPr="005E1923">
        <w:rPr>
          <w:rFonts w:ascii="Arial" w:hAnsi="Arial" w:cs="Arial"/>
          <w:color w:val="7F7F7F" w:themeColor="text1" w:themeTint="80"/>
          <w:sz w:val="18"/>
          <w:szCs w:val="18"/>
        </w:rPr>
        <w:t xml:space="preserve">Class Ruling </w:t>
      </w:r>
      <w:r w:rsidR="005E1923" w:rsidRPr="005E1923">
        <w:rPr>
          <w:rFonts w:ascii="Arial" w:hAnsi="Arial" w:cs="Arial"/>
        </w:rPr>
        <w:fldChar w:fldCharType="begin"/>
      </w:r>
      <w:r w:rsidR="005E1923" w:rsidRPr="005E1923">
        <w:rPr>
          <w:rFonts w:ascii="Arial" w:hAnsi="Arial" w:cs="Arial"/>
        </w:rPr>
        <w:instrText xml:space="preserve"> HYPERLINK "https://www.ato.gov.au/law/view/document?DocID=CLR/CR202180/NAT/ATO/00001" \t "_blank" </w:instrText>
      </w:r>
      <w:r w:rsidR="005E1923" w:rsidRPr="005E1923">
        <w:rPr>
          <w:rFonts w:ascii="Arial" w:hAnsi="Arial" w:cs="Arial"/>
        </w:rPr>
        <w:fldChar w:fldCharType="separate"/>
      </w:r>
      <w:r w:rsidRPr="005E1923">
        <w:rPr>
          <w:rStyle w:val="Hyperlink"/>
          <w:rFonts w:ascii="Arial" w:hAnsi="Arial" w:cs="Arial"/>
          <w:color w:val="C00000"/>
          <w:sz w:val="18"/>
          <w:szCs w:val="18"/>
          <w:u w:val="none"/>
        </w:rPr>
        <w:t>CR 2021/80</w:t>
      </w:r>
      <w:r w:rsidR="005E1923" w:rsidRPr="005E1923">
        <w:rPr>
          <w:rStyle w:val="Hyperlink"/>
          <w:rFonts w:ascii="Arial" w:hAnsi="Arial" w:cs="Arial"/>
          <w:color w:val="C00000"/>
          <w:sz w:val="18"/>
          <w:szCs w:val="18"/>
          <w:u w:val="none"/>
        </w:rPr>
        <w:fldChar w:fldCharType="end"/>
      </w:r>
      <w:r w:rsidRPr="005E1923">
        <w:rPr>
          <w:rFonts w:ascii="Arial" w:hAnsi="Arial" w:cs="Arial"/>
          <w:color w:val="7F7F7F" w:themeColor="text1" w:themeTint="80"/>
          <w:sz w:val="18"/>
          <w:szCs w:val="18"/>
        </w:rPr>
        <w:t xml:space="preserve"> Two10degrees Pty Ltd — use of Global Alerting Platform In-Vehicle Management System for fuel tax credits. The ruling applies from 1 November 2021 to 31 December 2022.</w:t>
      </w:r>
    </w:p>
    <w:p w14:paraId="22EB3F05" w14:textId="77777777" w:rsidR="00412BF9" w:rsidRPr="005E1923" w:rsidRDefault="00412BF9" w:rsidP="00412BF9">
      <w:pPr>
        <w:pStyle w:val="hp"/>
        <w:shd w:val="clear" w:color="auto" w:fill="FFFFFF"/>
        <w:spacing w:before="0" w:beforeAutospacing="0" w:after="0" w:afterAutospacing="0" w:line="240" w:lineRule="atLeast"/>
        <w:rPr>
          <w:rFonts w:ascii="Arial" w:hAnsi="Arial" w:cs="Arial"/>
          <w:color w:val="7F7F7F" w:themeColor="text1" w:themeTint="80"/>
          <w:sz w:val="18"/>
          <w:szCs w:val="18"/>
        </w:rPr>
      </w:pPr>
    </w:p>
    <w:p w14:paraId="35DD7490" w14:textId="77777777" w:rsidR="00412BF9" w:rsidRPr="005E1923" w:rsidRDefault="00412BF9" w:rsidP="00107B2C">
      <w:pPr>
        <w:pStyle w:val="hp"/>
        <w:numPr>
          <w:ilvl w:val="0"/>
          <w:numId w:val="2"/>
        </w:numPr>
        <w:shd w:val="clear" w:color="auto" w:fill="FFFFFF"/>
        <w:spacing w:before="0" w:beforeAutospacing="0" w:after="0" w:afterAutospacing="0" w:line="240" w:lineRule="atLeast"/>
        <w:ind w:left="567" w:hanging="567"/>
        <w:rPr>
          <w:rFonts w:ascii="Arial" w:hAnsi="Arial" w:cs="Arial"/>
          <w:color w:val="7F7F7F" w:themeColor="text1" w:themeTint="80"/>
          <w:sz w:val="18"/>
          <w:szCs w:val="18"/>
        </w:rPr>
      </w:pPr>
      <w:r w:rsidRPr="005E1923">
        <w:rPr>
          <w:rFonts w:ascii="Arial" w:hAnsi="Arial" w:cs="Arial"/>
          <w:color w:val="7F7F7F" w:themeColor="text1" w:themeTint="80"/>
          <w:sz w:val="18"/>
          <w:szCs w:val="18"/>
        </w:rPr>
        <w:t xml:space="preserve">Class Ruling </w:t>
      </w:r>
      <w:r w:rsidR="005E1923" w:rsidRPr="005E1923">
        <w:rPr>
          <w:rFonts w:ascii="Arial" w:hAnsi="Arial" w:cs="Arial"/>
        </w:rPr>
        <w:fldChar w:fldCharType="begin"/>
      </w:r>
      <w:r w:rsidR="005E1923" w:rsidRPr="005E1923">
        <w:rPr>
          <w:rFonts w:ascii="Arial" w:hAnsi="Arial" w:cs="Arial"/>
        </w:rPr>
        <w:instrText xml:space="preserve"> HYPERLINK "https://www.ato.gov.au/law/view/document?DocID=CLR/CR202181/NAT/ATO/00001" \t "_blank" </w:instrText>
      </w:r>
      <w:r w:rsidR="005E1923" w:rsidRPr="005E1923">
        <w:rPr>
          <w:rFonts w:ascii="Arial" w:hAnsi="Arial" w:cs="Arial"/>
        </w:rPr>
        <w:fldChar w:fldCharType="separate"/>
      </w:r>
      <w:r w:rsidRPr="005E1923">
        <w:rPr>
          <w:rStyle w:val="Hyperlink"/>
          <w:rFonts w:ascii="Arial" w:hAnsi="Arial" w:cs="Arial"/>
          <w:color w:val="C00000"/>
          <w:sz w:val="18"/>
          <w:szCs w:val="18"/>
          <w:u w:val="none"/>
        </w:rPr>
        <w:t>CR 2021/81</w:t>
      </w:r>
      <w:r w:rsidR="005E1923" w:rsidRPr="005E1923">
        <w:rPr>
          <w:rStyle w:val="Hyperlink"/>
          <w:rFonts w:ascii="Arial" w:hAnsi="Arial" w:cs="Arial"/>
          <w:color w:val="C00000"/>
          <w:sz w:val="18"/>
          <w:szCs w:val="18"/>
          <w:u w:val="none"/>
        </w:rPr>
        <w:fldChar w:fldCharType="end"/>
      </w:r>
      <w:r w:rsidRPr="005E1923">
        <w:rPr>
          <w:rFonts w:ascii="Arial" w:hAnsi="Arial" w:cs="Arial"/>
          <w:color w:val="7F7F7F" w:themeColor="text1" w:themeTint="80"/>
          <w:sz w:val="18"/>
          <w:szCs w:val="18"/>
        </w:rPr>
        <w:t xml:space="preserve"> </w:t>
      </w:r>
      <w:proofErr w:type="spellStart"/>
      <w:r w:rsidRPr="005E1923">
        <w:rPr>
          <w:rFonts w:ascii="Arial" w:hAnsi="Arial" w:cs="Arial"/>
          <w:color w:val="7F7F7F" w:themeColor="text1" w:themeTint="80"/>
          <w:sz w:val="18"/>
          <w:szCs w:val="18"/>
        </w:rPr>
        <w:t>Liontown</w:t>
      </w:r>
      <w:proofErr w:type="spellEnd"/>
      <w:r w:rsidRPr="005E1923">
        <w:rPr>
          <w:rFonts w:ascii="Arial" w:hAnsi="Arial" w:cs="Arial"/>
          <w:color w:val="7F7F7F" w:themeColor="text1" w:themeTint="80"/>
          <w:sz w:val="18"/>
          <w:szCs w:val="18"/>
        </w:rPr>
        <w:t xml:space="preserve"> Resources Ltd — demerger of Minerals 260 Ltd. The ruling applies from 1 July 2021 to 30 June 2022.</w:t>
      </w:r>
    </w:p>
    <w:p w14:paraId="0BCD98AC" w14:textId="77777777" w:rsidR="00412BF9" w:rsidRPr="005E1923" w:rsidRDefault="00412BF9" w:rsidP="00412BF9">
      <w:pPr>
        <w:pStyle w:val="hp"/>
        <w:shd w:val="clear" w:color="auto" w:fill="FFFFFF"/>
        <w:spacing w:before="0" w:beforeAutospacing="0" w:after="0" w:afterAutospacing="0" w:line="240" w:lineRule="atLeast"/>
        <w:rPr>
          <w:rFonts w:ascii="Arial" w:hAnsi="Arial" w:cs="Arial"/>
          <w:color w:val="7F7F7F" w:themeColor="text1" w:themeTint="80"/>
          <w:sz w:val="18"/>
          <w:szCs w:val="18"/>
        </w:rPr>
      </w:pPr>
    </w:p>
    <w:p w14:paraId="6966C896" w14:textId="77777777" w:rsidR="00412BF9" w:rsidRPr="005E1923" w:rsidRDefault="00412BF9" w:rsidP="00107B2C">
      <w:pPr>
        <w:pStyle w:val="hp"/>
        <w:numPr>
          <w:ilvl w:val="0"/>
          <w:numId w:val="2"/>
        </w:numPr>
        <w:shd w:val="clear" w:color="auto" w:fill="FFFFFF"/>
        <w:spacing w:before="0" w:beforeAutospacing="0" w:after="0" w:afterAutospacing="0" w:line="240" w:lineRule="atLeast"/>
        <w:ind w:left="567" w:hanging="567"/>
        <w:rPr>
          <w:rFonts w:ascii="Arial" w:hAnsi="Arial" w:cs="Arial"/>
          <w:color w:val="7F7F7F" w:themeColor="text1" w:themeTint="80"/>
          <w:sz w:val="18"/>
          <w:szCs w:val="18"/>
        </w:rPr>
      </w:pPr>
      <w:r w:rsidRPr="005E1923">
        <w:rPr>
          <w:rFonts w:ascii="Arial" w:hAnsi="Arial" w:cs="Arial"/>
          <w:color w:val="7F7F7F" w:themeColor="text1" w:themeTint="80"/>
          <w:sz w:val="18"/>
          <w:szCs w:val="18"/>
        </w:rPr>
        <w:t xml:space="preserve">Class Ruling </w:t>
      </w:r>
      <w:r w:rsidR="005E1923" w:rsidRPr="005E1923">
        <w:rPr>
          <w:rFonts w:ascii="Arial" w:hAnsi="Arial" w:cs="Arial"/>
        </w:rPr>
        <w:fldChar w:fldCharType="begin"/>
      </w:r>
      <w:r w:rsidR="005E1923" w:rsidRPr="005E1923">
        <w:rPr>
          <w:rFonts w:ascii="Arial" w:hAnsi="Arial" w:cs="Arial"/>
        </w:rPr>
        <w:instrText xml:space="preserve"> HYPERLINK "https://www.ato.gov.au/law/view/document?DocID=CLR/CR202182/NAT/ATO/00001" \t "_blank" </w:instrText>
      </w:r>
      <w:r w:rsidR="005E1923" w:rsidRPr="005E1923">
        <w:rPr>
          <w:rFonts w:ascii="Arial" w:hAnsi="Arial" w:cs="Arial"/>
        </w:rPr>
        <w:fldChar w:fldCharType="separate"/>
      </w:r>
      <w:r w:rsidRPr="005E1923">
        <w:rPr>
          <w:rStyle w:val="Hyperlink"/>
          <w:rFonts w:ascii="Arial" w:hAnsi="Arial" w:cs="Arial"/>
          <w:color w:val="C00000"/>
          <w:sz w:val="18"/>
          <w:szCs w:val="18"/>
          <w:u w:val="none"/>
        </w:rPr>
        <w:t>CR 2021/82</w:t>
      </w:r>
      <w:r w:rsidR="005E1923" w:rsidRPr="005E1923">
        <w:rPr>
          <w:rStyle w:val="Hyperlink"/>
          <w:rFonts w:ascii="Arial" w:hAnsi="Arial" w:cs="Arial"/>
          <w:color w:val="C00000"/>
          <w:sz w:val="18"/>
          <w:szCs w:val="18"/>
          <w:u w:val="none"/>
        </w:rPr>
        <w:fldChar w:fldCharType="end"/>
      </w:r>
      <w:r w:rsidRPr="005E1923">
        <w:rPr>
          <w:rFonts w:ascii="Arial" w:hAnsi="Arial" w:cs="Arial"/>
          <w:color w:val="7F7F7F" w:themeColor="text1" w:themeTint="80"/>
          <w:sz w:val="18"/>
          <w:szCs w:val="18"/>
        </w:rPr>
        <w:t xml:space="preserve"> </w:t>
      </w:r>
      <w:proofErr w:type="spellStart"/>
      <w:r w:rsidRPr="005E1923">
        <w:rPr>
          <w:rFonts w:ascii="Arial" w:hAnsi="Arial" w:cs="Arial"/>
          <w:color w:val="7F7F7F" w:themeColor="text1" w:themeTint="80"/>
          <w:sz w:val="18"/>
          <w:szCs w:val="18"/>
        </w:rPr>
        <w:t>Youfoodz</w:t>
      </w:r>
      <w:proofErr w:type="spellEnd"/>
      <w:r w:rsidRPr="005E1923">
        <w:rPr>
          <w:rFonts w:ascii="Arial" w:hAnsi="Arial" w:cs="Arial"/>
          <w:color w:val="7F7F7F" w:themeColor="text1" w:themeTint="80"/>
          <w:sz w:val="18"/>
          <w:szCs w:val="18"/>
        </w:rPr>
        <w:t xml:space="preserve"> Holdings Ltd — employee share scheme — shares disposed of under scheme of arrangement. The ruling applies from 1 July 2021 to 30 June 2022.</w:t>
      </w:r>
    </w:p>
    <w:p w14:paraId="272A14FC" w14:textId="77777777" w:rsidR="00412BF9" w:rsidRPr="005E1923" w:rsidRDefault="00412BF9" w:rsidP="00412BF9">
      <w:pPr>
        <w:pStyle w:val="hp"/>
        <w:shd w:val="clear" w:color="auto" w:fill="FFFFFF"/>
        <w:spacing w:before="0" w:beforeAutospacing="0" w:after="0" w:afterAutospacing="0" w:line="240" w:lineRule="atLeast"/>
        <w:ind w:left="567" w:hanging="567"/>
        <w:rPr>
          <w:rFonts w:ascii="Arial" w:hAnsi="Arial" w:cs="Arial"/>
          <w:color w:val="7F7F7F" w:themeColor="text1" w:themeTint="80"/>
          <w:sz w:val="18"/>
          <w:szCs w:val="18"/>
        </w:rPr>
      </w:pPr>
    </w:p>
    <w:p w14:paraId="1473D001" w14:textId="77777777" w:rsidR="00412BF9" w:rsidRPr="005E1923" w:rsidRDefault="00412BF9" w:rsidP="00107B2C">
      <w:pPr>
        <w:pStyle w:val="hp"/>
        <w:numPr>
          <w:ilvl w:val="0"/>
          <w:numId w:val="2"/>
        </w:numPr>
        <w:shd w:val="clear" w:color="auto" w:fill="FFFFFF"/>
        <w:spacing w:before="0" w:beforeAutospacing="0" w:after="0" w:afterAutospacing="0" w:line="240" w:lineRule="atLeast"/>
        <w:ind w:left="567" w:hanging="567"/>
        <w:rPr>
          <w:rFonts w:ascii="Arial" w:hAnsi="Arial" w:cs="Arial"/>
          <w:color w:val="7F7F7F" w:themeColor="text1" w:themeTint="80"/>
          <w:sz w:val="18"/>
          <w:szCs w:val="18"/>
        </w:rPr>
      </w:pPr>
      <w:r w:rsidRPr="005E1923">
        <w:rPr>
          <w:rFonts w:ascii="Arial" w:hAnsi="Arial" w:cs="Arial"/>
          <w:color w:val="7F7F7F" w:themeColor="text1" w:themeTint="80"/>
          <w:sz w:val="18"/>
          <w:szCs w:val="18"/>
        </w:rPr>
        <w:t xml:space="preserve">Class Ruling </w:t>
      </w:r>
      <w:r w:rsidR="005E1923" w:rsidRPr="005E1923">
        <w:rPr>
          <w:rFonts w:ascii="Arial" w:hAnsi="Arial" w:cs="Arial"/>
        </w:rPr>
        <w:fldChar w:fldCharType="begin"/>
      </w:r>
      <w:r w:rsidR="005E1923" w:rsidRPr="005E1923">
        <w:rPr>
          <w:rFonts w:ascii="Arial" w:hAnsi="Arial" w:cs="Arial"/>
        </w:rPr>
        <w:instrText xml:space="preserve"> HYPERLINK "https://www.ato.gov.au/law/view/document?DocID=CLR/CR202183/NAT/ATO/00001" \t "_blank" </w:instrText>
      </w:r>
      <w:r w:rsidR="005E1923" w:rsidRPr="005E1923">
        <w:rPr>
          <w:rFonts w:ascii="Arial" w:hAnsi="Arial" w:cs="Arial"/>
        </w:rPr>
        <w:fldChar w:fldCharType="separate"/>
      </w:r>
      <w:r w:rsidRPr="005E1923">
        <w:rPr>
          <w:rStyle w:val="Hyperlink"/>
          <w:rFonts w:ascii="Arial" w:hAnsi="Arial" w:cs="Arial"/>
          <w:color w:val="C00000"/>
          <w:sz w:val="18"/>
          <w:szCs w:val="18"/>
          <w:u w:val="none"/>
        </w:rPr>
        <w:t>CR 2021/83</w:t>
      </w:r>
      <w:r w:rsidR="005E1923" w:rsidRPr="005E1923">
        <w:rPr>
          <w:rStyle w:val="Hyperlink"/>
          <w:rFonts w:ascii="Arial" w:hAnsi="Arial" w:cs="Arial"/>
          <w:color w:val="C00000"/>
          <w:sz w:val="18"/>
          <w:szCs w:val="18"/>
          <w:u w:val="none"/>
        </w:rPr>
        <w:fldChar w:fldCharType="end"/>
      </w:r>
      <w:r w:rsidRPr="005E1923">
        <w:rPr>
          <w:rFonts w:ascii="Arial" w:hAnsi="Arial" w:cs="Arial"/>
          <w:color w:val="7F7F7F" w:themeColor="text1" w:themeTint="80"/>
          <w:sz w:val="18"/>
          <w:szCs w:val="18"/>
        </w:rPr>
        <w:t xml:space="preserve"> Victorian Department of Jobs, Precincts and Regions — early retirement scheme 2021–22. The ruling applies from 2 December 2021 to 31 December 2022.</w:t>
      </w:r>
    </w:p>
    <w:p w14:paraId="39FF82A4" w14:textId="77777777" w:rsidR="00412BF9" w:rsidRPr="005E1923" w:rsidRDefault="00412BF9" w:rsidP="00412BF9">
      <w:pPr>
        <w:pStyle w:val="hp"/>
        <w:shd w:val="clear" w:color="auto" w:fill="FFFFFF"/>
        <w:spacing w:before="0" w:beforeAutospacing="0" w:after="0" w:afterAutospacing="0" w:line="240" w:lineRule="atLeast"/>
        <w:rPr>
          <w:rFonts w:ascii="Arial" w:hAnsi="Arial" w:cs="Arial"/>
          <w:color w:val="7F7F7F" w:themeColor="text1" w:themeTint="80"/>
          <w:sz w:val="18"/>
          <w:szCs w:val="18"/>
        </w:rPr>
      </w:pPr>
    </w:p>
    <w:p w14:paraId="1A43A3F9" w14:textId="77777777" w:rsidR="00412BF9" w:rsidRPr="005E1923" w:rsidRDefault="00412BF9" w:rsidP="00107B2C">
      <w:pPr>
        <w:pStyle w:val="hp"/>
        <w:numPr>
          <w:ilvl w:val="0"/>
          <w:numId w:val="2"/>
        </w:numPr>
        <w:shd w:val="clear" w:color="auto" w:fill="FFFFFF"/>
        <w:spacing w:before="0" w:beforeAutospacing="0" w:after="0" w:afterAutospacing="0" w:line="240" w:lineRule="atLeast"/>
        <w:ind w:left="567" w:hanging="567"/>
        <w:rPr>
          <w:rFonts w:ascii="Arial" w:hAnsi="Arial" w:cs="Arial"/>
          <w:color w:val="7F7F7F" w:themeColor="text1" w:themeTint="80"/>
          <w:sz w:val="18"/>
          <w:szCs w:val="18"/>
        </w:rPr>
      </w:pPr>
      <w:r w:rsidRPr="005E1923">
        <w:rPr>
          <w:rFonts w:ascii="Arial" w:hAnsi="Arial" w:cs="Arial"/>
          <w:color w:val="7F7F7F" w:themeColor="text1" w:themeTint="80"/>
          <w:sz w:val="18"/>
          <w:szCs w:val="18"/>
        </w:rPr>
        <w:t xml:space="preserve">Class Ruling </w:t>
      </w:r>
      <w:r w:rsidR="005E1923" w:rsidRPr="005E1923">
        <w:rPr>
          <w:rFonts w:ascii="Arial" w:hAnsi="Arial" w:cs="Arial"/>
        </w:rPr>
        <w:fldChar w:fldCharType="begin"/>
      </w:r>
      <w:r w:rsidR="005E1923" w:rsidRPr="005E1923">
        <w:rPr>
          <w:rFonts w:ascii="Arial" w:hAnsi="Arial" w:cs="Arial"/>
        </w:rPr>
        <w:instrText xml:space="preserve"> HYPERLINK "https://www.ato.gov.au/law/view/document?DocID=CLR/CR202184/NAT/ATO/</w:instrText>
      </w:r>
      <w:r w:rsidR="005E1923" w:rsidRPr="005E1923">
        <w:rPr>
          <w:rFonts w:ascii="Arial" w:hAnsi="Arial" w:cs="Arial"/>
        </w:rPr>
        <w:instrText xml:space="preserve">00001" \t "_blank" </w:instrText>
      </w:r>
      <w:r w:rsidR="005E1923" w:rsidRPr="005E1923">
        <w:rPr>
          <w:rFonts w:ascii="Arial" w:hAnsi="Arial" w:cs="Arial"/>
        </w:rPr>
        <w:fldChar w:fldCharType="separate"/>
      </w:r>
      <w:r w:rsidRPr="005E1923">
        <w:rPr>
          <w:rStyle w:val="Hyperlink"/>
          <w:rFonts w:ascii="Arial" w:hAnsi="Arial" w:cs="Arial"/>
          <w:color w:val="C00000"/>
          <w:sz w:val="18"/>
          <w:szCs w:val="18"/>
          <w:u w:val="none"/>
        </w:rPr>
        <w:t>CR 2021/84</w:t>
      </w:r>
      <w:r w:rsidR="005E1923" w:rsidRPr="005E1923">
        <w:rPr>
          <w:rStyle w:val="Hyperlink"/>
          <w:rFonts w:ascii="Arial" w:hAnsi="Arial" w:cs="Arial"/>
          <w:color w:val="C00000"/>
          <w:sz w:val="18"/>
          <w:szCs w:val="18"/>
          <w:u w:val="none"/>
        </w:rPr>
        <w:fldChar w:fldCharType="end"/>
      </w:r>
      <w:r w:rsidRPr="005E1923">
        <w:rPr>
          <w:rFonts w:ascii="Arial" w:hAnsi="Arial" w:cs="Arial"/>
          <w:color w:val="7F7F7F" w:themeColor="text1" w:themeTint="80"/>
          <w:sz w:val="18"/>
          <w:szCs w:val="18"/>
        </w:rPr>
        <w:t xml:space="preserve"> </w:t>
      </w:r>
      <w:proofErr w:type="spellStart"/>
      <w:r w:rsidRPr="005E1923">
        <w:rPr>
          <w:rFonts w:ascii="Arial" w:hAnsi="Arial" w:cs="Arial"/>
          <w:color w:val="7F7F7F" w:themeColor="text1" w:themeTint="80"/>
          <w:sz w:val="18"/>
          <w:szCs w:val="18"/>
        </w:rPr>
        <w:t>Faethm</w:t>
      </w:r>
      <w:proofErr w:type="spellEnd"/>
      <w:r w:rsidRPr="005E1923">
        <w:rPr>
          <w:rFonts w:ascii="Arial" w:hAnsi="Arial" w:cs="Arial"/>
          <w:color w:val="7F7F7F" w:themeColor="text1" w:themeTint="80"/>
          <w:sz w:val="18"/>
          <w:szCs w:val="18"/>
        </w:rPr>
        <w:t xml:space="preserve"> Holdings Pty. Ltd — Employee Option Plan — Commissioner’s discretion to reduce the minimum holding period in relation to options acquired. The ruling applies from 1 July 2020 to 30 June 2022.</w:t>
      </w:r>
    </w:p>
    <w:p w14:paraId="2FF64B7E" w14:textId="77777777" w:rsidR="00412BF9" w:rsidRPr="005E1923" w:rsidRDefault="00412BF9" w:rsidP="00412BF9">
      <w:pPr>
        <w:pStyle w:val="hp"/>
        <w:shd w:val="clear" w:color="auto" w:fill="FFFFFF"/>
        <w:spacing w:before="0" w:beforeAutospacing="0" w:after="0" w:afterAutospacing="0" w:line="240" w:lineRule="atLeast"/>
        <w:rPr>
          <w:rFonts w:ascii="Arial" w:hAnsi="Arial" w:cs="Arial"/>
          <w:color w:val="7F7F7F" w:themeColor="text1" w:themeTint="80"/>
          <w:sz w:val="18"/>
          <w:szCs w:val="18"/>
        </w:rPr>
      </w:pPr>
    </w:p>
    <w:p w14:paraId="16BAF7EB" w14:textId="77777777" w:rsidR="00412BF9" w:rsidRPr="005E1923" w:rsidRDefault="00412BF9" w:rsidP="00107B2C">
      <w:pPr>
        <w:pStyle w:val="hp"/>
        <w:numPr>
          <w:ilvl w:val="0"/>
          <w:numId w:val="2"/>
        </w:numPr>
        <w:shd w:val="clear" w:color="auto" w:fill="FFFFFF"/>
        <w:spacing w:before="0" w:beforeAutospacing="0" w:after="0" w:afterAutospacing="0" w:line="240" w:lineRule="atLeast"/>
        <w:ind w:left="567" w:hanging="567"/>
        <w:rPr>
          <w:rFonts w:ascii="Arial" w:hAnsi="Arial" w:cs="Arial"/>
          <w:color w:val="7F7F7F" w:themeColor="text1" w:themeTint="80"/>
          <w:sz w:val="18"/>
          <w:szCs w:val="18"/>
        </w:rPr>
      </w:pPr>
      <w:r w:rsidRPr="005E1923">
        <w:rPr>
          <w:rFonts w:ascii="Arial" w:hAnsi="Arial" w:cs="Arial"/>
          <w:color w:val="7F7F7F" w:themeColor="text1" w:themeTint="80"/>
          <w:sz w:val="18"/>
          <w:szCs w:val="18"/>
        </w:rPr>
        <w:t xml:space="preserve">Class Ruling </w:t>
      </w:r>
      <w:r w:rsidR="005E1923" w:rsidRPr="005E1923">
        <w:rPr>
          <w:rFonts w:ascii="Arial" w:hAnsi="Arial" w:cs="Arial"/>
        </w:rPr>
        <w:fldChar w:fldCharType="begin"/>
      </w:r>
      <w:r w:rsidR="005E1923" w:rsidRPr="005E1923">
        <w:rPr>
          <w:rFonts w:ascii="Arial" w:hAnsi="Arial" w:cs="Arial"/>
        </w:rPr>
        <w:instrText xml:space="preserve"> HYPERLINK</w:instrText>
      </w:r>
      <w:r w:rsidR="005E1923" w:rsidRPr="005E1923">
        <w:rPr>
          <w:rFonts w:ascii="Arial" w:hAnsi="Arial" w:cs="Arial"/>
        </w:rPr>
        <w:instrText xml:space="preserve"> "https://www.ato.gov.au/law/view/document?DocID=CLR/CR202185/NAT/ATO/00001" \t "_blank" </w:instrText>
      </w:r>
      <w:r w:rsidR="005E1923" w:rsidRPr="005E1923">
        <w:rPr>
          <w:rFonts w:ascii="Arial" w:hAnsi="Arial" w:cs="Arial"/>
        </w:rPr>
        <w:fldChar w:fldCharType="separate"/>
      </w:r>
      <w:r w:rsidRPr="005E1923">
        <w:rPr>
          <w:rStyle w:val="Hyperlink"/>
          <w:rFonts w:ascii="Arial" w:hAnsi="Arial" w:cs="Arial"/>
          <w:color w:val="C00000"/>
          <w:sz w:val="18"/>
          <w:szCs w:val="18"/>
          <w:u w:val="none"/>
        </w:rPr>
        <w:t>CR 2021/85</w:t>
      </w:r>
      <w:r w:rsidR="005E1923" w:rsidRPr="005E1923">
        <w:rPr>
          <w:rStyle w:val="Hyperlink"/>
          <w:rFonts w:ascii="Arial" w:hAnsi="Arial" w:cs="Arial"/>
          <w:color w:val="C00000"/>
          <w:sz w:val="18"/>
          <w:szCs w:val="18"/>
          <w:u w:val="none"/>
        </w:rPr>
        <w:fldChar w:fldCharType="end"/>
      </w:r>
      <w:r w:rsidRPr="005E1923">
        <w:rPr>
          <w:rFonts w:ascii="Arial" w:hAnsi="Arial" w:cs="Arial"/>
          <w:color w:val="7F7F7F" w:themeColor="text1" w:themeTint="80"/>
          <w:sz w:val="18"/>
          <w:szCs w:val="18"/>
        </w:rPr>
        <w:t xml:space="preserve"> Department of Education and Training — early retirement scheme 2021–23. The ruling applies from 2 December 2021 to 28 February 2023.</w:t>
      </w:r>
    </w:p>
    <w:p w14:paraId="1DC5AF5D" w14:textId="77777777" w:rsidR="00412BF9" w:rsidRPr="005E1923" w:rsidRDefault="00412BF9" w:rsidP="00412BF9">
      <w:pPr>
        <w:pStyle w:val="hp"/>
        <w:shd w:val="clear" w:color="auto" w:fill="FFFFFF"/>
        <w:spacing w:before="0" w:beforeAutospacing="0" w:after="0" w:afterAutospacing="0" w:line="240" w:lineRule="atLeast"/>
        <w:rPr>
          <w:rFonts w:ascii="Arial" w:hAnsi="Arial" w:cs="Arial"/>
          <w:color w:val="7F7F7F" w:themeColor="text1" w:themeTint="80"/>
          <w:sz w:val="18"/>
          <w:szCs w:val="18"/>
        </w:rPr>
      </w:pPr>
    </w:p>
    <w:p w14:paraId="43E55714" w14:textId="77777777" w:rsidR="00412BF9" w:rsidRPr="005E1923" w:rsidRDefault="00412BF9" w:rsidP="00107B2C">
      <w:pPr>
        <w:pStyle w:val="hp"/>
        <w:numPr>
          <w:ilvl w:val="0"/>
          <w:numId w:val="2"/>
        </w:numPr>
        <w:shd w:val="clear" w:color="auto" w:fill="FFFFFF"/>
        <w:spacing w:before="0" w:beforeAutospacing="0" w:after="0" w:afterAutospacing="0" w:line="240" w:lineRule="atLeast"/>
        <w:ind w:left="567" w:hanging="567"/>
        <w:rPr>
          <w:rFonts w:ascii="Arial" w:hAnsi="Arial" w:cs="Arial"/>
          <w:color w:val="7F7F7F" w:themeColor="text1" w:themeTint="80"/>
          <w:sz w:val="18"/>
          <w:szCs w:val="18"/>
        </w:rPr>
      </w:pPr>
      <w:r w:rsidRPr="005E1923">
        <w:rPr>
          <w:rFonts w:ascii="Arial" w:hAnsi="Arial" w:cs="Arial"/>
          <w:color w:val="7F7F7F" w:themeColor="text1" w:themeTint="80"/>
          <w:sz w:val="18"/>
          <w:szCs w:val="18"/>
        </w:rPr>
        <w:t xml:space="preserve">Class Ruling </w:t>
      </w:r>
      <w:r w:rsidR="005E1923" w:rsidRPr="005E1923">
        <w:rPr>
          <w:rFonts w:ascii="Arial" w:hAnsi="Arial" w:cs="Arial"/>
        </w:rPr>
        <w:fldChar w:fldCharType="begin"/>
      </w:r>
      <w:r w:rsidR="005E1923" w:rsidRPr="005E1923">
        <w:rPr>
          <w:rFonts w:ascii="Arial" w:hAnsi="Arial" w:cs="Arial"/>
        </w:rPr>
        <w:instrText xml:space="preserve"> HYPER</w:instrText>
      </w:r>
      <w:r w:rsidR="005E1923" w:rsidRPr="005E1923">
        <w:rPr>
          <w:rFonts w:ascii="Arial" w:hAnsi="Arial" w:cs="Arial"/>
        </w:rPr>
        <w:instrText xml:space="preserve">LINK "https://www.ato.gov.au/law/view/document?DocID=CLR/CR202186/NAT/ATO/00001" \t "_blank" </w:instrText>
      </w:r>
      <w:r w:rsidR="005E1923" w:rsidRPr="005E1923">
        <w:rPr>
          <w:rFonts w:ascii="Arial" w:hAnsi="Arial" w:cs="Arial"/>
        </w:rPr>
        <w:fldChar w:fldCharType="separate"/>
      </w:r>
      <w:r w:rsidRPr="005E1923">
        <w:rPr>
          <w:rStyle w:val="Hyperlink"/>
          <w:rFonts w:ascii="Arial" w:hAnsi="Arial" w:cs="Arial"/>
          <w:color w:val="C00000"/>
          <w:sz w:val="18"/>
          <w:szCs w:val="18"/>
          <w:u w:val="none"/>
        </w:rPr>
        <w:t>CR 2021/86</w:t>
      </w:r>
      <w:r w:rsidR="005E1923" w:rsidRPr="005E1923">
        <w:rPr>
          <w:rStyle w:val="Hyperlink"/>
          <w:rFonts w:ascii="Arial" w:hAnsi="Arial" w:cs="Arial"/>
          <w:color w:val="C00000"/>
          <w:sz w:val="18"/>
          <w:szCs w:val="18"/>
          <w:u w:val="none"/>
        </w:rPr>
        <w:fldChar w:fldCharType="end"/>
      </w:r>
      <w:r w:rsidRPr="005E1923">
        <w:rPr>
          <w:rFonts w:ascii="Arial" w:hAnsi="Arial" w:cs="Arial"/>
          <w:color w:val="7F7F7F" w:themeColor="text1" w:themeTint="80"/>
          <w:sz w:val="18"/>
          <w:szCs w:val="18"/>
        </w:rPr>
        <w:t xml:space="preserve"> Flinders Adelaide Container Terminal Pty Ltd — early retirement scheme. The ruling applies from 2 December 2021 to 31 December 2023.</w:t>
      </w:r>
    </w:p>
    <w:p w14:paraId="5551CA97" w14:textId="77777777" w:rsidR="00412BF9" w:rsidRPr="005E1923" w:rsidRDefault="00412BF9" w:rsidP="00412BF9">
      <w:pPr>
        <w:pStyle w:val="hp"/>
        <w:shd w:val="clear" w:color="auto" w:fill="FFFFFF"/>
        <w:spacing w:before="0" w:beforeAutospacing="0" w:after="0" w:afterAutospacing="0" w:line="240" w:lineRule="atLeast"/>
        <w:rPr>
          <w:rFonts w:ascii="Arial" w:hAnsi="Arial" w:cs="Arial"/>
          <w:color w:val="7F7F7F" w:themeColor="text1" w:themeTint="80"/>
          <w:sz w:val="18"/>
          <w:szCs w:val="18"/>
        </w:rPr>
      </w:pPr>
    </w:p>
    <w:p w14:paraId="3DD5DBB9" w14:textId="5D0F04A6" w:rsidR="00412BF9" w:rsidRPr="005E1923" w:rsidRDefault="00412BF9" w:rsidP="00107B2C">
      <w:pPr>
        <w:pStyle w:val="hp"/>
        <w:numPr>
          <w:ilvl w:val="0"/>
          <w:numId w:val="18"/>
        </w:numPr>
        <w:shd w:val="clear" w:color="auto" w:fill="FFFFFF"/>
        <w:spacing w:before="0" w:beforeAutospacing="0" w:after="0" w:afterAutospacing="0" w:line="240" w:lineRule="atLeast"/>
        <w:ind w:left="567" w:hanging="567"/>
        <w:rPr>
          <w:rFonts w:ascii="Arial" w:hAnsi="Arial" w:cs="Arial"/>
          <w:color w:val="7F7F7F" w:themeColor="text1" w:themeTint="80"/>
          <w:sz w:val="18"/>
          <w:szCs w:val="18"/>
        </w:rPr>
      </w:pPr>
      <w:r w:rsidRPr="005E1923">
        <w:rPr>
          <w:rFonts w:ascii="Arial" w:hAnsi="Arial" w:cs="Arial"/>
          <w:color w:val="7F7F7F" w:themeColor="text1" w:themeTint="80"/>
          <w:sz w:val="18"/>
          <w:szCs w:val="18"/>
        </w:rPr>
        <w:t xml:space="preserve">Class Ruling </w:t>
      </w:r>
      <w:r w:rsidR="005E1923" w:rsidRPr="005E1923">
        <w:rPr>
          <w:rFonts w:ascii="Arial" w:hAnsi="Arial" w:cs="Arial"/>
        </w:rPr>
        <w:fldChar w:fldCharType="begin"/>
      </w:r>
      <w:r w:rsidR="005E1923" w:rsidRPr="005E1923">
        <w:rPr>
          <w:rFonts w:ascii="Arial" w:hAnsi="Arial" w:cs="Arial"/>
        </w:rPr>
        <w:instrText xml:space="preserve"> HYPERLINK "https://www.ato.gov.au/law/view/document?DocID=CLR/CR202187/NAT/ATO/00001" \t "_blank" </w:instrText>
      </w:r>
      <w:r w:rsidR="005E1923" w:rsidRPr="005E1923">
        <w:rPr>
          <w:rFonts w:ascii="Arial" w:hAnsi="Arial" w:cs="Arial"/>
        </w:rPr>
        <w:fldChar w:fldCharType="separate"/>
      </w:r>
      <w:r w:rsidRPr="005E1923">
        <w:rPr>
          <w:rStyle w:val="Hyperlink"/>
          <w:rFonts w:ascii="Arial" w:hAnsi="Arial" w:cs="Arial"/>
          <w:color w:val="C00000"/>
          <w:sz w:val="18"/>
          <w:szCs w:val="18"/>
          <w:u w:val="none"/>
        </w:rPr>
        <w:t>CR 2021/87</w:t>
      </w:r>
      <w:r w:rsidR="005E1923" w:rsidRPr="005E1923">
        <w:rPr>
          <w:rStyle w:val="Hyperlink"/>
          <w:rFonts w:ascii="Arial" w:hAnsi="Arial" w:cs="Arial"/>
          <w:color w:val="C00000"/>
          <w:sz w:val="18"/>
          <w:szCs w:val="18"/>
          <w:u w:val="none"/>
        </w:rPr>
        <w:fldChar w:fldCharType="end"/>
      </w:r>
      <w:r w:rsidRPr="005E1923">
        <w:rPr>
          <w:rFonts w:ascii="Arial" w:hAnsi="Arial" w:cs="Arial"/>
          <w:color w:val="C00000"/>
          <w:sz w:val="18"/>
          <w:szCs w:val="18"/>
        </w:rPr>
        <w:t xml:space="preserve"> </w:t>
      </w:r>
      <w:r w:rsidRPr="005E1923">
        <w:rPr>
          <w:rFonts w:ascii="Arial" w:hAnsi="Arial" w:cs="Arial"/>
          <w:color w:val="7F7F7F" w:themeColor="text1" w:themeTint="80"/>
          <w:sz w:val="18"/>
          <w:szCs w:val="18"/>
        </w:rPr>
        <w:t>Wesfarmers Ltd — return of capital. The ruling applies from 1 July 2021 to 30 June 2022.</w:t>
      </w:r>
    </w:p>
    <w:p w14:paraId="030D5BC7" w14:textId="77777777" w:rsidR="009D1A37" w:rsidRPr="005E1923" w:rsidRDefault="009D1A37" w:rsidP="009D1A37">
      <w:pPr>
        <w:pStyle w:val="hp"/>
        <w:shd w:val="clear" w:color="auto" w:fill="FFFFFF"/>
        <w:spacing w:before="0" w:beforeAutospacing="0" w:after="0" w:afterAutospacing="0" w:line="240" w:lineRule="atLeast"/>
        <w:ind w:left="567"/>
        <w:rPr>
          <w:rFonts w:ascii="Arial" w:hAnsi="Arial" w:cs="Arial"/>
          <w:color w:val="7F7F7F" w:themeColor="text1" w:themeTint="80"/>
          <w:sz w:val="18"/>
          <w:szCs w:val="18"/>
        </w:rPr>
      </w:pPr>
    </w:p>
    <w:p w14:paraId="505B0C04" w14:textId="2B47CCC2" w:rsidR="00412BF9" w:rsidRPr="005E1923" w:rsidRDefault="00412BF9" w:rsidP="00107B2C">
      <w:pPr>
        <w:pStyle w:val="hp"/>
        <w:numPr>
          <w:ilvl w:val="0"/>
          <w:numId w:val="18"/>
        </w:numPr>
        <w:shd w:val="clear" w:color="auto" w:fill="FFFFFF"/>
        <w:spacing w:before="0" w:beforeAutospacing="0" w:after="0" w:afterAutospacing="0" w:line="240" w:lineRule="atLeast"/>
        <w:ind w:left="567" w:hanging="567"/>
        <w:rPr>
          <w:rFonts w:ascii="Arial" w:hAnsi="Arial" w:cs="Arial"/>
          <w:color w:val="7F7F7F" w:themeColor="text1" w:themeTint="80"/>
          <w:sz w:val="18"/>
          <w:szCs w:val="18"/>
        </w:rPr>
      </w:pPr>
      <w:r w:rsidRPr="005E1923">
        <w:rPr>
          <w:rFonts w:ascii="Arial" w:hAnsi="Arial" w:cs="Arial"/>
          <w:color w:val="7F7F7F" w:themeColor="text1" w:themeTint="80"/>
          <w:sz w:val="18"/>
          <w:szCs w:val="18"/>
        </w:rPr>
        <w:t xml:space="preserve">Class Ruling </w:t>
      </w:r>
      <w:r w:rsidR="005E1923" w:rsidRPr="005E1923">
        <w:rPr>
          <w:rFonts w:ascii="Arial" w:hAnsi="Arial" w:cs="Arial"/>
        </w:rPr>
        <w:fldChar w:fldCharType="begin"/>
      </w:r>
      <w:r w:rsidR="005E1923" w:rsidRPr="005E1923">
        <w:rPr>
          <w:rFonts w:ascii="Arial" w:hAnsi="Arial" w:cs="Arial"/>
        </w:rPr>
        <w:instrText xml:space="preserve"> HYPERLINK "https://www.ato.gov.au/law/view/document?DocID=CLR/CR202188/NAT/ATO/00001" \t "_blank" </w:instrText>
      </w:r>
      <w:r w:rsidR="005E1923" w:rsidRPr="005E1923">
        <w:rPr>
          <w:rFonts w:ascii="Arial" w:hAnsi="Arial" w:cs="Arial"/>
        </w:rPr>
        <w:fldChar w:fldCharType="separate"/>
      </w:r>
      <w:r w:rsidRPr="005E1923">
        <w:rPr>
          <w:rStyle w:val="Hyperlink"/>
          <w:rFonts w:ascii="Arial" w:hAnsi="Arial" w:cs="Arial"/>
          <w:color w:val="C00000"/>
          <w:sz w:val="18"/>
          <w:szCs w:val="18"/>
          <w:u w:val="none"/>
        </w:rPr>
        <w:t>CR 2021/88</w:t>
      </w:r>
      <w:r w:rsidR="005E1923" w:rsidRPr="005E1923">
        <w:rPr>
          <w:rStyle w:val="Hyperlink"/>
          <w:rFonts w:ascii="Arial" w:hAnsi="Arial" w:cs="Arial"/>
          <w:color w:val="C00000"/>
          <w:sz w:val="18"/>
          <w:szCs w:val="18"/>
          <w:u w:val="none"/>
        </w:rPr>
        <w:fldChar w:fldCharType="end"/>
      </w:r>
      <w:r w:rsidRPr="005E1923">
        <w:rPr>
          <w:rFonts w:ascii="Arial" w:hAnsi="Arial" w:cs="Arial"/>
          <w:color w:val="7F7F7F" w:themeColor="text1" w:themeTint="80"/>
          <w:sz w:val="18"/>
          <w:szCs w:val="18"/>
        </w:rPr>
        <w:t xml:space="preserve"> Thales Australia Ltd — early retirement scheme 2021. The ruling applies from 9 December 2021 to 31 July 2022.</w:t>
      </w:r>
    </w:p>
    <w:p w14:paraId="713C8D45" w14:textId="77777777" w:rsidR="009D1A37" w:rsidRPr="005E1923" w:rsidRDefault="009D1A37" w:rsidP="009D1A37">
      <w:pPr>
        <w:pStyle w:val="hp"/>
        <w:shd w:val="clear" w:color="auto" w:fill="FFFFFF"/>
        <w:spacing w:before="0" w:beforeAutospacing="0" w:after="0" w:afterAutospacing="0" w:line="240" w:lineRule="atLeast"/>
        <w:rPr>
          <w:rFonts w:ascii="Arial" w:hAnsi="Arial" w:cs="Arial"/>
          <w:color w:val="7F7F7F" w:themeColor="text1" w:themeTint="80"/>
          <w:sz w:val="18"/>
          <w:szCs w:val="18"/>
        </w:rPr>
      </w:pPr>
    </w:p>
    <w:p w14:paraId="4FE8DE0D" w14:textId="528D3C42" w:rsidR="00412BF9" w:rsidRPr="005E1923" w:rsidRDefault="00412BF9" w:rsidP="00107B2C">
      <w:pPr>
        <w:pStyle w:val="hp"/>
        <w:numPr>
          <w:ilvl w:val="0"/>
          <w:numId w:val="18"/>
        </w:numPr>
        <w:shd w:val="clear" w:color="auto" w:fill="FFFFFF"/>
        <w:spacing w:before="0" w:beforeAutospacing="0" w:after="0" w:afterAutospacing="0" w:line="240" w:lineRule="atLeast"/>
        <w:ind w:left="567" w:hanging="567"/>
        <w:rPr>
          <w:rFonts w:ascii="Arial" w:hAnsi="Arial" w:cs="Arial"/>
          <w:color w:val="7F7F7F" w:themeColor="text1" w:themeTint="80"/>
          <w:sz w:val="18"/>
          <w:szCs w:val="18"/>
        </w:rPr>
      </w:pPr>
      <w:r w:rsidRPr="005E1923">
        <w:rPr>
          <w:rFonts w:ascii="Arial" w:hAnsi="Arial" w:cs="Arial"/>
          <w:color w:val="7F7F7F" w:themeColor="text1" w:themeTint="80"/>
          <w:sz w:val="18"/>
          <w:szCs w:val="18"/>
        </w:rPr>
        <w:t xml:space="preserve">Class Ruling </w:t>
      </w:r>
      <w:r w:rsidR="005E1923" w:rsidRPr="005E1923">
        <w:rPr>
          <w:rFonts w:ascii="Arial" w:hAnsi="Arial" w:cs="Arial"/>
        </w:rPr>
        <w:fldChar w:fldCharType="begin"/>
      </w:r>
      <w:r w:rsidR="005E1923" w:rsidRPr="005E1923">
        <w:rPr>
          <w:rFonts w:ascii="Arial" w:hAnsi="Arial" w:cs="Arial"/>
        </w:rPr>
        <w:instrText xml:space="preserve"> HYPERLINK "https:/</w:instrText>
      </w:r>
      <w:r w:rsidR="005E1923" w:rsidRPr="005E1923">
        <w:rPr>
          <w:rFonts w:ascii="Arial" w:hAnsi="Arial" w:cs="Arial"/>
        </w:rPr>
        <w:instrText xml:space="preserve">/www.ato.gov.au/law/view/document?DocID=CLR/CR202189/NAT/ATO/00001" \t "_blank" </w:instrText>
      </w:r>
      <w:r w:rsidR="005E1923" w:rsidRPr="005E1923">
        <w:rPr>
          <w:rFonts w:ascii="Arial" w:hAnsi="Arial" w:cs="Arial"/>
        </w:rPr>
        <w:fldChar w:fldCharType="separate"/>
      </w:r>
      <w:r w:rsidRPr="005E1923">
        <w:rPr>
          <w:rStyle w:val="Hyperlink"/>
          <w:rFonts w:ascii="Arial" w:hAnsi="Arial" w:cs="Arial"/>
          <w:color w:val="C00000"/>
          <w:sz w:val="18"/>
          <w:szCs w:val="18"/>
          <w:u w:val="none"/>
        </w:rPr>
        <w:t>CR 2021/89</w:t>
      </w:r>
      <w:r w:rsidR="005E1923" w:rsidRPr="005E1923">
        <w:rPr>
          <w:rStyle w:val="Hyperlink"/>
          <w:rFonts w:ascii="Arial" w:hAnsi="Arial" w:cs="Arial"/>
          <w:color w:val="C00000"/>
          <w:sz w:val="18"/>
          <w:szCs w:val="18"/>
          <w:u w:val="none"/>
        </w:rPr>
        <w:fldChar w:fldCharType="end"/>
      </w:r>
      <w:r w:rsidRPr="005E1923">
        <w:rPr>
          <w:rFonts w:ascii="Arial" w:hAnsi="Arial" w:cs="Arial"/>
          <w:color w:val="7F7F7F" w:themeColor="text1" w:themeTint="80"/>
          <w:sz w:val="18"/>
          <w:szCs w:val="18"/>
        </w:rPr>
        <w:t xml:space="preserve"> NSW Police Force — optional disengagement scheme. The ruling applies from 1 January 2022 to 30 June 2024.</w:t>
      </w:r>
    </w:p>
    <w:p w14:paraId="19D3F673" w14:textId="77777777" w:rsidR="009D1A37" w:rsidRPr="005E1923" w:rsidRDefault="009D1A37" w:rsidP="009D1A37">
      <w:pPr>
        <w:pStyle w:val="hp"/>
        <w:shd w:val="clear" w:color="auto" w:fill="FFFFFF"/>
        <w:spacing w:before="0" w:beforeAutospacing="0" w:after="0" w:afterAutospacing="0" w:line="240" w:lineRule="atLeast"/>
        <w:rPr>
          <w:rFonts w:ascii="Arial" w:hAnsi="Arial" w:cs="Arial"/>
          <w:color w:val="7F7F7F" w:themeColor="text1" w:themeTint="80"/>
          <w:sz w:val="18"/>
          <w:szCs w:val="18"/>
        </w:rPr>
      </w:pPr>
    </w:p>
    <w:p w14:paraId="339B8871" w14:textId="102F4352" w:rsidR="00412BF9" w:rsidRPr="005E1923" w:rsidRDefault="00412BF9" w:rsidP="00107B2C">
      <w:pPr>
        <w:pStyle w:val="hp"/>
        <w:numPr>
          <w:ilvl w:val="0"/>
          <w:numId w:val="18"/>
        </w:numPr>
        <w:shd w:val="clear" w:color="auto" w:fill="FFFFFF"/>
        <w:spacing w:before="0" w:beforeAutospacing="0" w:after="0" w:afterAutospacing="0" w:line="240" w:lineRule="atLeast"/>
        <w:ind w:left="567" w:hanging="567"/>
        <w:rPr>
          <w:rFonts w:ascii="Arial" w:hAnsi="Arial" w:cs="Arial"/>
          <w:color w:val="7F7F7F" w:themeColor="text1" w:themeTint="80"/>
          <w:sz w:val="18"/>
          <w:szCs w:val="18"/>
        </w:rPr>
      </w:pPr>
      <w:r w:rsidRPr="005E1923">
        <w:rPr>
          <w:rFonts w:ascii="Arial" w:hAnsi="Arial" w:cs="Arial"/>
          <w:color w:val="7F7F7F" w:themeColor="text1" w:themeTint="80"/>
          <w:sz w:val="18"/>
          <w:szCs w:val="18"/>
        </w:rPr>
        <w:t xml:space="preserve">Class Ruling </w:t>
      </w:r>
      <w:r w:rsidR="005E1923" w:rsidRPr="005E1923">
        <w:rPr>
          <w:rFonts w:ascii="Arial" w:hAnsi="Arial" w:cs="Arial"/>
        </w:rPr>
        <w:fldChar w:fldCharType="begin"/>
      </w:r>
      <w:r w:rsidR="005E1923" w:rsidRPr="005E1923">
        <w:rPr>
          <w:rFonts w:ascii="Arial" w:hAnsi="Arial" w:cs="Arial"/>
        </w:rPr>
        <w:instrText xml:space="preserve"> HYPERLINK "https://www.ato.gov.au/law/vie</w:instrText>
      </w:r>
      <w:r w:rsidR="005E1923" w:rsidRPr="005E1923">
        <w:rPr>
          <w:rFonts w:ascii="Arial" w:hAnsi="Arial" w:cs="Arial"/>
        </w:rPr>
        <w:instrText xml:space="preserve">w/document?DocID=CLR/CR202190/NAT/ATO/00001" \t "_blank" </w:instrText>
      </w:r>
      <w:r w:rsidR="005E1923" w:rsidRPr="005E1923">
        <w:rPr>
          <w:rFonts w:ascii="Arial" w:hAnsi="Arial" w:cs="Arial"/>
        </w:rPr>
        <w:fldChar w:fldCharType="separate"/>
      </w:r>
      <w:r w:rsidRPr="005E1923">
        <w:rPr>
          <w:rStyle w:val="Hyperlink"/>
          <w:rFonts w:ascii="Arial" w:hAnsi="Arial" w:cs="Arial"/>
          <w:color w:val="C00000"/>
          <w:sz w:val="18"/>
          <w:szCs w:val="18"/>
          <w:u w:val="none"/>
        </w:rPr>
        <w:t>CR 2021/90</w:t>
      </w:r>
      <w:r w:rsidR="005E1923" w:rsidRPr="005E1923">
        <w:rPr>
          <w:rStyle w:val="Hyperlink"/>
          <w:rFonts w:ascii="Arial" w:hAnsi="Arial" w:cs="Arial"/>
          <w:color w:val="C00000"/>
          <w:sz w:val="18"/>
          <w:szCs w:val="18"/>
          <w:u w:val="none"/>
        </w:rPr>
        <w:fldChar w:fldCharType="end"/>
      </w:r>
      <w:r w:rsidRPr="005E1923">
        <w:rPr>
          <w:rFonts w:ascii="Arial" w:hAnsi="Arial" w:cs="Arial"/>
          <w:color w:val="7F7F7F" w:themeColor="text1" w:themeTint="80"/>
          <w:sz w:val="18"/>
          <w:szCs w:val="18"/>
        </w:rPr>
        <w:t xml:space="preserve"> Victorian Department of Transport — early retirement scheme 2021–22. The ruling applies from 9 December 2021 to 31 December 2022.</w:t>
      </w:r>
    </w:p>
    <w:p w14:paraId="5A42FAD2" w14:textId="77777777" w:rsidR="009D1A37" w:rsidRPr="005E1923" w:rsidRDefault="009D1A37" w:rsidP="009D1A37">
      <w:pPr>
        <w:pStyle w:val="hp"/>
        <w:shd w:val="clear" w:color="auto" w:fill="FFFFFF"/>
        <w:spacing w:before="0" w:beforeAutospacing="0" w:after="0" w:afterAutospacing="0" w:line="240" w:lineRule="atLeast"/>
        <w:rPr>
          <w:rFonts w:ascii="Arial" w:hAnsi="Arial" w:cs="Arial"/>
          <w:color w:val="7F7F7F" w:themeColor="text1" w:themeTint="80"/>
          <w:sz w:val="18"/>
          <w:szCs w:val="18"/>
        </w:rPr>
      </w:pPr>
    </w:p>
    <w:p w14:paraId="70CE2A38" w14:textId="5A696540" w:rsidR="00412BF9" w:rsidRPr="005E1923" w:rsidRDefault="00412BF9" w:rsidP="00107B2C">
      <w:pPr>
        <w:pStyle w:val="hp"/>
        <w:numPr>
          <w:ilvl w:val="0"/>
          <w:numId w:val="18"/>
        </w:numPr>
        <w:shd w:val="clear" w:color="auto" w:fill="FFFFFF"/>
        <w:spacing w:before="0" w:beforeAutospacing="0" w:after="0" w:afterAutospacing="0" w:line="240" w:lineRule="atLeast"/>
        <w:ind w:left="567" w:hanging="567"/>
        <w:rPr>
          <w:rFonts w:ascii="Arial" w:hAnsi="Arial" w:cs="Arial"/>
          <w:color w:val="7F7F7F" w:themeColor="text1" w:themeTint="80"/>
          <w:sz w:val="18"/>
          <w:szCs w:val="18"/>
        </w:rPr>
      </w:pPr>
      <w:r w:rsidRPr="005E1923">
        <w:rPr>
          <w:rFonts w:ascii="Arial" w:hAnsi="Arial" w:cs="Arial"/>
          <w:color w:val="7F7F7F" w:themeColor="text1" w:themeTint="80"/>
          <w:sz w:val="18"/>
          <w:szCs w:val="18"/>
        </w:rPr>
        <w:t xml:space="preserve">Class Ruling </w:t>
      </w:r>
      <w:r w:rsidR="005E1923" w:rsidRPr="005E1923">
        <w:rPr>
          <w:rFonts w:ascii="Arial" w:hAnsi="Arial" w:cs="Arial"/>
        </w:rPr>
        <w:fldChar w:fldCharType="begin"/>
      </w:r>
      <w:r w:rsidR="005E1923" w:rsidRPr="005E1923">
        <w:rPr>
          <w:rFonts w:ascii="Arial" w:hAnsi="Arial" w:cs="Arial"/>
        </w:rPr>
        <w:instrText xml:space="preserve"> HYPERLINK "https://www.ato.gov.au/law/vi</w:instrText>
      </w:r>
      <w:r w:rsidR="005E1923" w:rsidRPr="005E1923">
        <w:rPr>
          <w:rFonts w:ascii="Arial" w:hAnsi="Arial" w:cs="Arial"/>
        </w:rPr>
        <w:instrText xml:space="preserve">ew/document?DocID=CLR/CR202191/NAT/ATO/00001" \t "_blank" </w:instrText>
      </w:r>
      <w:r w:rsidR="005E1923" w:rsidRPr="005E1923">
        <w:rPr>
          <w:rFonts w:ascii="Arial" w:hAnsi="Arial" w:cs="Arial"/>
        </w:rPr>
        <w:fldChar w:fldCharType="separate"/>
      </w:r>
      <w:r w:rsidRPr="005E1923">
        <w:rPr>
          <w:rStyle w:val="Hyperlink"/>
          <w:rFonts w:ascii="Arial" w:hAnsi="Arial" w:cs="Arial"/>
          <w:color w:val="C00000"/>
          <w:sz w:val="18"/>
          <w:szCs w:val="18"/>
          <w:u w:val="none"/>
        </w:rPr>
        <w:t>CR 2021/91</w:t>
      </w:r>
      <w:r w:rsidR="005E1923" w:rsidRPr="005E1923">
        <w:rPr>
          <w:rStyle w:val="Hyperlink"/>
          <w:rFonts w:ascii="Arial" w:hAnsi="Arial" w:cs="Arial"/>
          <w:color w:val="C00000"/>
          <w:sz w:val="18"/>
          <w:szCs w:val="18"/>
          <w:u w:val="none"/>
        </w:rPr>
        <w:fldChar w:fldCharType="end"/>
      </w:r>
      <w:r w:rsidRPr="005E1923">
        <w:rPr>
          <w:rFonts w:ascii="Arial" w:hAnsi="Arial" w:cs="Arial"/>
          <w:color w:val="C00000"/>
          <w:sz w:val="18"/>
          <w:szCs w:val="18"/>
        </w:rPr>
        <w:t xml:space="preserve"> </w:t>
      </w:r>
      <w:r w:rsidRPr="005E1923">
        <w:rPr>
          <w:rFonts w:ascii="Arial" w:hAnsi="Arial" w:cs="Arial"/>
          <w:color w:val="7F7F7F" w:themeColor="text1" w:themeTint="80"/>
          <w:sz w:val="18"/>
          <w:szCs w:val="18"/>
        </w:rPr>
        <w:t>Victorian Department of Environment, Land, Water and Planning — early retirement scheme 2021–22. The ruling applies from 9 December 2021 to 31 December 2022.</w:t>
      </w:r>
    </w:p>
    <w:p w14:paraId="1CC66659" w14:textId="77777777" w:rsidR="009D1A37" w:rsidRPr="005E1923" w:rsidRDefault="009D1A37" w:rsidP="009D1A37">
      <w:pPr>
        <w:pStyle w:val="ListParagraph"/>
        <w:rPr>
          <w:rFonts w:ascii="Arial" w:hAnsi="Arial" w:cs="Arial"/>
          <w:color w:val="7F7F7F" w:themeColor="text1" w:themeTint="80"/>
          <w:sz w:val="18"/>
          <w:szCs w:val="18"/>
        </w:rPr>
      </w:pPr>
    </w:p>
    <w:p w14:paraId="343B4543" w14:textId="77777777" w:rsidR="009D1A37" w:rsidRPr="005E1923" w:rsidRDefault="00412BF9" w:rsidP="00107B2C">
      <w:pPr>
        <w:pStyle w:val="hp"/>
        <w:numPr>
          <w:ilvl w:val="0"/>
          <w:numId w:val="19"/>
        </w:numPr>
        <w:shd w:val="clear" w:color="auto" w:fill="FFFFFF"/>
        <w:spacing w:before="0" w:beforeAutospacing="0" w:after="0" w:afterAutospacing="0" w:line="240" w:lineRule="atLeast"/>
        <w:ind w:left="567" w:hanging="567"/>
        <w:rPr>
          <w:rFonts w:ascii="Arial" w:hAnsi="Arial" w:cs="Arial"/>
          <w:color w:val="7F7F7F" w:themeColor="text1" w:themeTint="80"/>
          <w:sz w:val="18"/>
          <w:szCs w:val="18"/>
        </w:rPr>
      </w:pPr>
      <w:r w:rsidRPr="005E1923">
        <w:rPr>
          <w:rFonts w:ascii="Arial" w:hAnsi="Arial" w:cs="Arial"/>
          <w:color w:val="7F7F7F" w:themeColor="text1" w:themeTint="80"/>
          <w:sz w:val="18"/>
          <w:szCs w:val="18"/>
        </w:rPr>
        <w:t>Class Ruling</w:t>
      </w:r>
      <w:r w:rsidR="009D1A37" w:rsidRPr="005E1923">
        <w:rPr>
          <w:rFonts w:ascii="Arial" w:hAnsi="Arial" w:cs="Arial"/>
          <w:color w:val="7F7F7F" w:themeColor="text1" w:themeTint="80"/>
          <w:sz w:val="18"/>
          <w:szCs w:val="18"/>
        </w:rPr>
        <w:t xml:space="preserve"> </w:t>
      </w:r>
      <w:r w:rsidR="005E1923" w:rsidRPr="005E1923">
        <w:rPr>
          <w:rFonts w:ascii="Arial" w:hAnsi="Arial" w:cs="Arial"/>
        </w:rPr>
        <w:fldChar w:fldCharType="begin"/>
      </w:r>
      <w:r w:rsidR="005E1923" w:rsidRPr="005E1923">
        <w:rPr>
          <w:rFonts w:ascii="Arial" w:hAnsi="Arial" w:cs="Arial"/>
        </w:rPr>
        <w:instrText xml:space="preserve"> HYPERLINK "https://www.ato.gov.au/law/view/document?DocID=CLR/CR202192/NAT/ATO/00001" \t "_blank" </w:instrText>
      </w:r>
      <w:r w:rsidR="005E1923" w:rsidRPr="005E1923">
        <w:rPr>
          <w:rFonts w:ascii="Arial" w:hAnsi="Arial" w:cs="Arial"/>
        </w:rPr>
        <w:fldChar w:fldCharType="separate"/>
      </w:r>
      <w:r w:rsidRPr="005E1923">
        <w:rPr>
          <w:rStyle w:val="Hyperlink"/>
          <w:rFonts w:ascii="Arial" w:hAnsi="Arial" w:cs="Arial"/>
          <w:color w:val="C00000"/>
          <w:sz w:val="18"/>
          <w:szCs w:val="18"/>
          <w:u w:val="none"/>
        </w:rPr>
        <w:t>CR 2021/92</w:t>
      </w:r>
      <w:r w:rsidR="005E1923" w:rsidRPr="005E1923">
        <w:rPr>
          <w:rStyle w:val="Hyperlink"/>
          <w:rFonts w:ascii="Arial" w:hAnsi="Arial" w:cs="Arial"/>
          <w:color w:val="C00000"/>
          <w:sz w:val="18"/>
          <w:szCs w:val="18"/>
          <w:u w:val="none"/>
        </w:rPr>
        <w:fldChar w:fldCharType="end"/>
      </w:r>
      <w:r w:rsidR="009D1A37" w:rsidRPr="005E1923">
        <w:rPr>
          <w:rFonts w:ascii="Arial" w:hAnsi="Arial" w:cs="Arial"/>
          <w:color w:val="7F7F7F" w:themeColor="text1" w:themeTint="80"/>
          <w:sz w:val="18"/>
          <w:szCs w:val="18"/>
        </w:rPr>
        <w:t xml:space="preserve"> </w:t>
      </w:r>
      <w:r w:rsidRPr="005E1923">
        <w:rPr>
          <w:rFonts w:ascii="Arial" w:hAnsi="Arial" w:cs="Arial"/>
          <w:color w:val="7F7F7F" w:themeColor="text1" w:themeTint="80"/>
          <w:sz w:val="18"/>
          <w:szCs w:val="18"/>
        </w:rPr>
        <w:t>Victorian Department of Justice and Community Safety — early retirement scheme 2021–2023. The ruling applies from 9 December 2021 to 28 February 2023.</w:t>
      </w:r>
    </w:p>
    <w:p w14:paraId="174F3C0B" w14:textId="77777777" w:rsidR="009D1A37" w:rsidRPr="005E1923" w:rsidRDefault="009D1A37" w:rsidP="009D1A37">
      <w:pPr>
        <w:pStyle w:val="hp"/>
        <w:shd w:val="clear" w:color="auto" w:fill="FFFFFF"/>
        <w:spacing w:before="0" w:beforeAutospacing="0" w:after="0" w:afterAutospacing="0" w:line="240" w:lineRule="atLeast"/>
        <w:ind w:left="567"/>
        <w:rPr>
          <w:rFonts w:ascii="Arial" w:hAnsi="Arial" w:cs="Arial"/>
          <w:color w:val="7F7F7F" w:themeColor="text1" w:themeTint="80"/>
          <w:sz w:val="18"/>
          <w:szCs w:val="18"/>
        </w:rPr>
      </w:pPr>
    </w:p>
    <w:p w14:paraId="397273B2" w14:textId="0EFF8E42" w:rsidR="00412BF9" w:rsidRPr="005E1923" w:rsidRDefault="00412BF9" w:rsidP="00107B2C">
      <w:pPr>
        <w:pStyle w:val="hp"/>
        <w:numPr>
          <w:ilvl w:val="0"/>
          <w:numId w:val="19"/>
        </w:numPr>
        <w:shd w:val="clear" w:color="auto" w:fill="FFFFFF"/>
        <w:spacing w:before="0" w:beforeAutospacing="0" w:after="0" w:afterAutospacing="0" w:line="240" w:lineRule="atLeast"/>
        <w:ind w:left="567" w:hanging="567"/>
        <w:rPr>
          <w:rFonts w:ascii="Arial" w:hAnsi="Arial" w:cs="Arial"/>
          <w:color w:val="7F7F7F" w:themeColor="text1" w:themeTint="80"/>
          <w:sz w:val="18"/>
          <w:szCs w:val="18"/>
        </w:rPr>
      </w:pPr>
      <w:r w:rsidRPr="005E1923">
        <w:rPr>
          <w:rFonts w:ascii="Arial" w:hAnsi="Arial" w:cs="Arial"/>
          <w:color w:val="7F7F7F" w:themeColor="text1" w:themeTint="80"/>
          <w:sz w:val="18"/>
          <w:szCs w:val="18"/>
        </w:rPr>
        <w:t>Class Ruling</w:t>
      </w:r>
      <w:r w:rsidR="009D1A37" w:rsidRPr="005E1923">
        <w:rPr>
          <w:rFonts w:ascii="Arial" w:hAnsi="Arial" w:cs="Arial"/>
          <w:color w:val="7F7F7F" w:themeColor="text1" w:themeTint="80"/>
          <w:sz w:val="18"/>
          <w:szCs w:val="18"/>
        </w:rPr>
        <w:t xml:space="preserve"> </w:t>
      </w:r>
      <w:r w:rsidR="005E1923" w:rsidRPr="005E1923">
        <w:rPr>
          <w:rFonts w:ascii="Arial" w:hAnsi="Arial" w:cs="Arial"/>
        </w:rPr>
        <w:fldChar w:fldCharType="begin"/>
      </w:r>
      <w:r w:rsidR="005E1923" w:rsidRPr="005E1923">
        <w:rPr>
          <w:rFonts w:ascii="Arial" w:hAnsi="Arial" w:cs="Arial"/>
        </w:rPr>
        <w:instrText xml:space="preserve"> HYPERLINK "https://www.ato.gov.au/law/view/document?DocID=CLR/CR202193/NAT/ATO/00001" \t "_blank" </w:instrText>
      </w:r>
      <w:r w:rsidR="005E1923" w:rsidRPr="005E1923">
        <w:rPr>
          <w:rFonts w:ascii="Arial" w:hAnsi="Arial" w:cs="Arial"/>
        </w:rPr>
        <w:fldChar w:fldCharType="separate"/>
      </w:r>
      <w:r w:rsidRPr="005E1923">
        <w:rPr>
          <w:rStyle w:val="Hyperlink"/>
          <w:rFonts w:ascii="Arial" w:hAnsi="Arial" w:cs="Arial"/>
          <w:color w:val="C00000"/>
          <w:sz w:val="18"/>
          <w:szCs w:val="18"/>
          <w:u w:val="none"/>
        </w:rPr>
        <w:t>CR 2021/93</w:t>
      </w:r>
      <w:r w:rsidR="005E1923" w:rsidRPr="005E1923">
        <w:rPr>
          <w:rStyle w:val="Hyperlink"/>
          <w:rFonts w:ascii="Arial" w:hAnsi="Arial" w:cs="Arial"/>
          <w:color w:val="C00000"/>
          <w:sz w:val="18"/>
          <w:szCs w:val="18"/>
          <w:u w:val="none"/>
        </w:rPr>
        <w:fldChar w:fldCharType="end"/>
      </w:r>
      <w:r w:rsidR="009D1A37" w:rsidRPr="005E1923">
        <w:rPr>
          <w:rFonts w:ascii="Arial" w:hAnsi="Arial" w:cs="Arial"/>
          <w:color w:val="7F7F7F" w:themeColor="text1" w:themeTint="80"/>
          <w:sz w:val="18"/>
          <w:szCs w:val="18"/>
        </w:rPr>
        <w:t xml:space="preserve"> </w:t>
      </w:r>
      <w:r w:rsidRPr="005E1923">
        <w:rPr>
          <w:rFonts w:ascii="Arial" w:hAnsi="Arial" w:cs="Arial"/>
          <w:color w:val="7F7F7F" w:themeColor="text1" w:themeTint="80"/>
          <w:sz w:val="18"/>
          <w:szCs w:val="18"/>
        </w:rPr>
        <w:t>Encounter Resources Ltd — demerger of Hamelin Gold Ltd. The ruling applies from 1 July 2021 to 30 June 2022.</w:t>
      </w:r>
    </w:p>
    <w:p w14:paraId="566D5128" w14:textId="77777777" w:rsidR="006271A2" w:rsidRPr="005E1923" w:rsidRDefault="006271A2" w:rsidP="006271A2">
      <w:pPr>
        <w:pStyle w:val="ListParagraph"/>
        <w:rPr>
          <w:rFonts w:ascii="Arial" w:hAnsi="Arial" w:cs="Arial"/>
          <w:color w:val="7F7F7F" w:themeColor="text1" w:themeTint="80"/>
          <w:sz w:val="18"/>
          <w:szCs w:val="18"/>
        </w:rPr>
      </w:pPr>
    </w:p>
    <w:p w14:paraId="4D3AB720" w14:textId="77777777" w:rsidR="006271A2" w:rsidRPr="005E1923" w:rsidRDefault="006271A2" w:rsidP="006271A2">
      <w:pPr>
        <w:pStyle w:val="BodyText"/>
        <w:spacing w:before="6"/>
        <w:rPr>
          <w:rFonts w:ascii="Arial" w:hAnsi="Arial" w:cs="Arial"/>
          <w:sz w:val="20"/>
        </w:rPr>
      </w:pPr>
      <w:r w:rsidRPr="005E1923">
        <w:rPr>
          <w:rFonts w:ascii="Arial" w:hAnsi="Arial" w:cs="Arial"/>
          <w:noProof/>
        </w:rPr>
        <mc:AlternateContent>
          <mc:Choice Requires="wps">
            <w:drawing>
              <wp:anchor distT="0" distB="0" distL="0" distR="0" simplePos="0" relativeHeight="251720719" behindDoc="1" locked="0" layoutInCell="1" allowOverlap="1" wp14:anchorId="2615864C" wp14:editId="22CDC6BC">
                <wp:simplePos x="0" y="0"/>
                <wp:positionH relativeFrom="page">
                  <wp:posOffset>452755</wp:posOffset>
                </wp:positionH>
                <wp:positionV relativeFrom="paragraph">
                  <wp:posOffset>99695</wp:posOffset>
                </wp:positionV>
                <wp:extent cx="2176145" cy="389890"/>
                <wp:effectExtent l="0" t="0" r="0" b="0"/>
                <wp:wrapTopAndBottom/>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145" cy="389890"/>
                        </a:xfrm>
                        <a:prstGeom prst="rect">
                          <a:avLst/>
                        </a:prstGeom>
                        <a:solidFill>
                          <a:srgbClr val="929A9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CF57A7" w14:textId="77777777" w:rsidR="006271A2" w:rsidRPr="00F57105" w:rsidRDefault="006271A2" w:rsidP="006271A2">
                            <w:pPr>
                              <w:spacing w:before="121"/>
                              <w:ind w:left="216"/>
                              <w:jc w:val="center"/>
                              <w:rPr>
                                <w:sz w:val="28"/>
                                <w:szCs w:val="28"/>
                              </w:rPr>
                            </w:pPr>
                            <w:r>
                              <w:rPr>
                                <w:color w:val="FFFFFF"/>
                                <w:sz w:val="28"/>
                                <w:szCs w:val="28"/>
                              </w:rPr>
                              <w:t>December 2021</w:t>
                            </w:r>
                          </w:p>
                          <w:p w14:paraId="3F627FA1" w14:textId="77777777" w:rsidR="006271A2" w:rsidRPr="00F57105" w:rsidRDefault="006271A2" w:rsidP="006271A2">
                            <w:pPr>
                              <w:spacing w:before="121"/>
                              <w:ind w:left="216"/>
                              <w:jc w:val="center"/>
                              <w:rPr>
                                <w:sz w:val="28"/>
                                <w:szCs w:val="28"/>
                              </w:rPr>
                            </w:pPr>
                            <w:r>
                              <w:rPr>
                                <w:color w:val="FFFFFF"/>
                                <w:sz w:val="28"/>
                                <w:szCs w:val="28"/>
                              </w:rPr>
                              <w:t xml:space="preserve"> 2021</w:t>
                            </w:r>
                          </w:p>
                          <w:p w14:paraId="40C714C9" w14:textId="77777777" w:rsidR="006271A2" w:rsidRPr="00F57105" w:rsidRDefault="006271A2" w:rsidP="006271A2">
                            <w:pPr>
                              <w:spacing w:before="121"/>
                              <w:ind w:left="216"/>
                              <w:jc w:val="cente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15864C" id="_x0000_s1033" type="#_x0000_t202" style="position:absolute;margin-left:35.65pt;margin-top:7.85pt;width:171.35pt;height:30.7pt;z-index:-25159576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" fillcolor="#929a9e" stroked="f">
                <v:textbox inset="0,0,0,0">
                  <w:txbxContent>
                    <w:p w14:paraId="3ACF57A7" w14:textId="77777777" w:rsidR="006271A2" w:rsidRPr="00F57105" w:rsidRDefault="006271A2" w:rsidP="006271A2">
                      <w:pPr>
                        <w:spacing w:before="121"/>
                        <w:ind w:left="216"/>
                        <w:jc w:val="center"/>
                        <w:rPr>
                          <w:sz w:val="28"/>
                          <w:szCs w:val="28"/>
                        </w:rPr>
                      </w:pPr>
                      <w:r>
                        <w:rPr>
                          <w:color w:val="FFFFFF"/>
                          <w:sz w:val="28"/>
                          <w:szCs w:val="28"/>
                        </w:rPr>
                        <w:t>December 2021</w:t>
                      </w:r>
                    </w:p>
                    <w:p w14:paraId="3F627FA1" w14:textId="77777777" w:rsidR="006271A2" w:rsidRPr="00F57105" w:rsidRDefault="006271A2" w:rsidP="006271A2">
                      <w:pPr>
                        <w:spacing w:before="121"/>
                        <w:ind w:left="216"/>
                        <w:jc w:val="center"/>
                        <w:rPr>
                          <w:sz w:val="28"/>
                          <w:szCs w:val="28"/>
                        </w:rPr>
                      </w:pPr>
                      <w:r>
                        <w:rPr>
                          <w:color w:val="FFFFFF"/>
                          <w:sz w:val="28"/>
                          <w:szCs w:val="28"/>
                        </w:rPr>
                        <w:t xml:space="preserve"> 2021</w:t>
                      </w:r>
                    </w:p>
                    <w:p w14:paraId="40C714C9" w14:textId="77777777" w:rsidR="006271A2" w:rsidRPr="00F57105" w:rsidRDefault="006271A2" w:rsidP="006271A2">
                      <w:pPr>
                        <w:spacing w:before="121"/>
                        <w:ind w:left="216"/>
                        <w:jc w:val="center"/>
                        <w:rPr>
                          <w:sz w:val="28"/>
                          <w:szCs w:val="28"/>
                        </w:rPr>
                      </w:pPr>
                    </w:p>
                  </w:txbxContent>
                </v:textbox>
                <w10:wrap type="topAndBottom" anchorx="page"/>
              </v:shape>
            </w:pict>
          </mc:Fallback>
        </mc:AlternateContent>
      </w:r>
    </w:p>
    <w:p w14:paraId="60902435" w14:textId="77777777" w:rsidR="006271A2" w:rsidRPr="005E1923" w:rsidRDefault="006271A2" w:rsidP="006271A2">
      <w:pPr>
        <w:pStyle w:val="BodyText"/>
        <w:spacing w:before="6"/>
        <w:rPr>
          <w:rFonts w:ascii="Arial" w:hAnsi="Arial" w:cs="Arial"/>
          <w:sz w:val="20"/>
        </w:rPr>
      </w:pPr>
    </w:p>
    <w:p w14:paraId="14CA0070" w14:textId="77777777" w:rsidR="006271A2" w:rsidRPr="005E1923" w:rsidRDefault="006271A2" w:rsidP="006271A2">
      <w:pPr>
        <w:pStyle w:val="BodyText"/>
        <w:rPr>
          <w:rFonts w:ascii="Arial" w:hAnsi="Arial" w:cs="Arial"/>
          <w:sz w:val="20"/>
        </w:rPr>
      </w:pPr>
    </w:p>
    <w:p w14:paraId="247F93D8" w14:textId="77777777" w:rsidR="006271A2" w:rsidRPr="005E1923" w:rsidRDefault="006271A2" w:rsidP="006271A2">
      <w:pPr>
        <w:pStyle w:val="BodyText"/>
        <w:spacing w:before="4"/>
        <w:rPr>
          <w:rFonts w:ascii="Arial" w:hAnsi="Arial" w:cs="Arial"/>
          <w:sz w:val="24"/>
        </w:rPr>
      </w:pPr>
    </w:p>
    <w:p w14:paraId="4D578010" w14:textId="77777777" w:rsidR="006271A2" w:rsidRPr="005E1923" w:rsidRDefault="006271A2" w:rsidP="006271A2">
      <w:pPr>
        <w:pStyle w:val="Title"/>
        <w:ind w:left="0"/>
        <w:rPr>
          <w:rFonts w:ascii="Arial" w:hAnsi="Arial" w:cs="Arial"/>
        </w:rPr>
      </w:pPr>
      <w:r w:rsidRPr="005E1923">
        <w:rPr>
          <w:rFonts w:ascii="Arial" w:hAnsi="Arial" w:cs="Arial"/>
          <w:noProof/>
        </w:rPr>
        <w:drawing>
          <wp:anchor distT="0" distB="0" distL="0" distR="0" simplePos="0" relativeHeight="251719695" behindDoc="0" locked="0" layoutInCell="1" allowOverlap="1" wp14:anchorId="4B4DEBD2" wp14:editId="075CA2BF">
            <wp:simplePos x="0" y="0"/>
            <wp:positionH relativeFrom="page">
              <wp:posOffset>5106492</wp:posOffset>
            </wp:positionH>
            <wp:positionV relativeFrom="paragraph">
              <wp:posOffset>-697456</wp:posOffset>
            </wp:positionV>
            <wp:extent cx="1749587" cy="779437"/>
            <wp:effectExtent l="0" t="0" r="0" b="0"/>
            <wp:wrapNone/>
            <wp:docPr id="7" name="image2.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jpeg" descr="A picture containing text, clipart&#10;&#10;Description automatically generated"/>
                    <pic:cNvPicPr/>
                  </pic:nvPicPr>
                  <pic:blipFill>
                    <a:blip r:embed="rId12" cstate="print"/>
                    <a:stretch>
                      <a:fillRect/>
                    </a:stretch>
                  </pic:blipFill>
                  <pic:spPr>
                    <a:xfrm>
                      <a:off x="0" y="0"/>
                      <a:ext cx="1749587" cy="779437"/>
                    </a:xfrm>
                    <a:prstGeom prst="rect">
                      <a:avLst/>
                    </a:prstGeom>
                  </pic:spPr>
                </pic:pic>
              </a:graphicData>
            </a:graphic>
          </wp:anchor>
        </w:drawing>
      </w:r>
      <w:r w:rsidRPr="005E1923">
        <w:rPr>
          <w:rFonts w:ascii="Arial" w:hAnsi="Arial" w:cs="Arial"/>
          <w:color w:val="AB0E1E"/>
          <w:spacing w:val="8"/>
        </w:rPr>
        <w:t xml:space="preserve">Monthly </w:t>
      </w:r>
      <w:r w:rsidRPr="005E1923">
        <w:rPr>
          <w:rFonts w:ascii="Arial" w:hAnsi="Arial" w:cs="Arial"/>
          <w:color w:val="AB0E1E"/>
          <w:spacing w:val="-14"/>
        </w:rPr>
        <w:t>Tax</w:t>
      </w:r>
      <w:r w:rsidRPr="005E1923">
        <w:rPr>
          <w:rFonts w:ascii="Arial" w:hAnsi="Arial" w:cs="Arial"/>
          <w:color w:val="AB0E1E"/>
          <w:spacing w:val="40"/>
        </w:rPr>
        <w:t xml:space="preserve"> </w:t>
      </w:r>
      <w:r w:rsidRPr="005E1923">
        <w:rPr>
          <w:rFonts w:ascii="Arial" w:hAnsi="Arial" w:cs="Arial"/>
          <w:color w:val="AB0E1E"/>
          <w:spacing w:val="7"/>
        </w:rPr>
        <w:t>Update</w:t>
      </w:r>
    </w:p>
    <w:p w14:paraId="30D8C14D" w14:textId="77777777" w:rsidR="006271A2" w:rsidRPr="005E1923" w:rsidRDefault="006271A2" w:rsidP="006271A2">
      <w:pPr>
        <w:pStyle w:val="hp"/>
        <w:shd w:val="clear" w:color="auto" w:fill="FFFFFF"/>
        <w:spacing w:before="0" w:beforeAutospacing="0" w:after="0" w:afterAutospacing="0"/>
        <w:rPr>
          <w:rFonts w:ascii="Arial" w:hAnsi="Arial" w:cs="Arial"/>
          <w:color w:val="7F7F7F" w:themeColor="text1" w:themeTint="80"/>
          <w:sz w:val="18"/>
          <w:szCs w:val="18"/>
        </w:rPr>
      </w:pPr>
    </w:p>
    <w:p w14:paraId="067C7880" w14:textId="77777777" w:rsidR="006271A2" w:rsidRPr="005E1923" w:rsidRDefault="006271A2" w:rsidP="006271A2">
      <w:pPr>
        <w:pStyle w:val="hp"/>
        <w:shd w:val="clear" w:color="auto" w:fill="FFFFFF"/>
        <w:spacing w:before="0" w:beforeAutospacing="0" w:after="0" w:afterAutospacing="0"/>
        <w:rPr>
          <w:rFonts w:ascii="Arial" w:hAnsi="Arial" w:cs="Arial"/>
          <w:color w:val="7F7F7F" w:themeColor="text1" w:themeTint="80"/>
          <w:sz w:val="18"/>
          <w:szCs w:val="18"/>
        </w:rPr>
      </w:pPr>
    </w:p>
    <w:p w14:paraId="70276B96" w14:textId="77777777" w:rsidR="006271A2" w:rsidRPr="005E1923" w:rsidRDefault="006271A2" w:rsidP="006271A2">
      <w:pPr>
        <w:pStyle w:val="Heading2"/>
        <w:spacing w:before="0"/>
        <w:ind w:left="0"/>
        <w:rPr>
          <w:rFonts w:ascii="Arial" w:hAnsi="Arial" w:cs="Arial"/>
          <w:color w:val="AB0E1E"/>
        </w:rPr>
      </w:pPr>
      <w:r w:rsidRPr="005E1923">
        <w:rPr>
          <w:rFonts w:ascii="Arial" w:hAnsi="Arial" w:cs="Arial"/>
          <w:color w:val="AB0E1E"/>
        </w:rPr>
        <w:t>ATO Rulings and Activity (Cont.)</w:t>
      </w:r>
    </w:p>
    <w:p w14:paraId="33575653" w14:textId="77777777" w:rsidR="006271A2" w:rsidRPr="005E1923" w:rsidRDefault="006271A2" w:rsidP="006271A2">
      <w:pPr>
        <w:pStyle w:val="hp"/>
        <w:shd w:val="clear" w:color="auto" w:fill="FFFFFF"/>
        <w:spacing w:before="0" w:beforeAutospacing="0" w:after="0" w:afterAutospacing="0" w:line="240" w:lineRule="atLeast"/>
        <w:rPr>
          <w:rFonts w:ascii="Arial" w:hAnsi="Arial" w:cs="Arial"/>
          <w:color w:val="7F7F7F" w:themeColor="text1" w:themeTint="80"/>
          <w:sz w:val="18"/>
          <w:szCs w:val="18"/>
          <w:lang w:val="en-US"/>
        </w:rPr>
      </w:pPr>
    </w:p>
    <w:p w14:paraId="3897794E" w14:textId="77777777" w:rsidR="006271A2" w:rsidRPr="005E1923" w:rsidRDefault="006271A2" w:rsidP="006271A2">
      <w:pPr>
        <w:pStyle w:val="hp"/>
        <w:shd w:val="clear" w:color="auto" w:fill="FFFFFF"/>
        <w:spacing w:before="0" w:beforeAutospacing="0" w:after="0" w:afterAutospacing="0" w:line="240" w:lineRule="atLeast"/>
        <w:rPr>
          <w:rFonts w:ascii="Arial" w:hAnsi="Arial" w:cs="Arial"/>
          <w:color w:val="000000" w:themeColor="text1"/>
          <w:sz w:val="18"/>
          <w:szCs w:val="18"/>
        </w:rPr>
      </w:pPr>
      <w:r w:rsidRPr="005E1923">
        <w:rPr>
          <w:rFonts w:ascii="Arial" w:hAnsi="Arial" w:cs="Arial"/>
          <w:color w:val="000000" w:themeColor="text1"/>
          <w:sz w:val="18"/>
          <w:szCs w:val="18"/>
        </w:rPr>
        <w:t>Class rulings issued (Cont.):</w:t>
      </w:r>
    </w:p>
    <w:p w14:paraId="3859570D" w14:textId="77777777" w:rsidR="006271A2" w:rsidRPr="005E1923" w:rsidRDefault="006271A2" w:rsidP="006271A2">
      <w:pPr>
        <w:pStyle w:val="hp"/>
        <w:shd w:val="clear" w:color="auto" w:fill="FFFFFF"/>
        <w:spacing w:before="0" w:beforeAutospacing="0" w:after="0" w:afterAutospacing="0" w:line="240" w:lineRule="atLeast"/>
        <w:ind w:left="567"/>
        <w:rPr>
          <w:rFonts w:ascii="Arial" w:hAnsi="Arial" w:cs="Arial"/>
          <w:color w:val="7F7F7F" w:themeColor="text1" w:themeTint="80"/>
          <w:sz w:val="18"/>
          <w:szCs w:val="18"/>
        </w:rPr>
      </w:pPr>
    </w:p>
    <w:p w14:paraId="76CD4DE0" w14:textId="779053CF" w:rsidR="00412BF9" w:rsidRPr="005E1923" w:rsidRDefault="00412BF9" w:rsidP="00107B2C">
      <w:pPr>
        <w:pStyle w:val="hp"/>
        <w:numPr>
          <w:ilvl w:val="0"/>
          <w:numId w:val="20"/>
        </w:numPr>
        <w:shd w:val="clear" w:color="auto" w:fill="FFFFFF"/>
        <w:spacing w:before="0" w:beforeAutospacing="0" w:after="0" w:afterAutospacing="0" w:line="240" w:lineRule="atLeast"/>
        <w:ind w:left="567" w:hanging="567"/>
        <w:rPr>
          <w:rFonts w:ascii="Arial" w:hAnsi="Arial" w:cs="Arial"/>
          <w:color w:val="7F7F7F" w:themeColor="text1" w:themeTint="80"/>
          <w:sz w:val="18"/>
          <w:szCs w:val="18"/>
        </w:rPr>
      </w:pPr>
      <w:r w:rsidRPr="005E1923">
        <w:rPr>
          <w:rFonts w:ascii="Arial" w:hAnsi="Arial" w:cs="Arial"/>
          <w:color w:val="7F7F7F" w:themeColor="text1" w:themeTint="80"/>
          <w:sz w:val="18"/>
          <w:szCs w:val="18"/>
        </w:rPr>
        <w:t>Class Ruling</w:t>
      </w:r>
      <w:r w:rsidR="006271A2" w:rsidRPr="005E1923">
        <w:rPr>
          <w:rFonts w:ascii="Arial" w:hAnsi="Arial" w:cs="Arial"/>
          <w:color w:val="7F7F7F" w:themeColor="text1" w:themeTint="80"/>
          <w:sz w:val="18"/>
          <w:szCs w:val="18"/>
        </w:rPr>
        <w:t xml:space="preserve"> </w:t>
      </w:r>
      <w:r w:rsidR="005E1923" w:rsidRPr="005E1923">
        <w:rPr>
          <w:rFonts w:ascii="Arial" w:hAnsi="Arial" w:cs="Arial"/>
        </w:rPr>
        <w:fldChar w:fldCharType="begin"/>
      </w:r>
      <w:r w:rsidR="005E1923" w:rsidRPr="005E1923">
        <w:rPr>
          <w:rFonts w:ascii="Arial" w:hAnsi="Arial" w:cs="Arial"/>
        </w:rPr>
        <w:instrText xml:space="preserve"> HYPERLINK "https://www.ato.gov.au/law/view/document?DocID=CLR/CR202194/NAT/ATO/00001" \t "_blank" </w:instrText>
      </w:r>
      <w:r w:rsidR="005E1923" w:rsidRPr="005E1923">
        <w:rPr>
          <w:rFonts w:ascii="Arial" w:hAnsi="Arial" w:cs="Arial"/>
        </w:rPr>
        <w:fldChar w:fldCharType="separate"/>
      </w:r>
      <w:r w:rsidRPr="005E1923">
        <w:rPr>
          <w:rStyle w:val="Hyperlink"/>
          <w:rFonts w:ascii="Arial" w:hAnsi="Arial" w:cs="Arial"/>
          <w:color w:val="C00000"/>
          <w:sz w:val="18"/>
          <w:szCs w:val="18"/>
          <w:u w:val="none"/>
        </w:rPr>
        <w:t>CR 2021/94</w:t>
      </w:r>
      <w:r w:rsidR="005E1923" w:rsidRPr="005E1923">
        <w:rPr>
          <w:rStyle w:val="Hyperlink"/>
          <w:rFonts w:ascii="Arial" w:hAnsi="Arial" w:cs="Arial"/>
          <w:color w:val="C00000"/>
          <w:sz w:val="18"/>
          <w:szCs w:val="18"/>
          <w:u w:val="none"/>
        </w:rPr>
        <w:fldChar w:fldCharType="end"/>
      </w:r>
      <w:r w:rsidR="006271A2" w:rsidRPr="005E1923">
        <w:rPr>
          <w:rFonts w:ascii="Arial" w:hAnsi="Arial" w:cs="Arial"/>
          <w:color w:val="7F7F7F" w:themeColor="text1" w:themeTint="80"/>
          <w:sz w:val="18"/>
          <w:szCs w:val="18"/>
        </w:rPr>
        <w:t xml:space="preserve"> </w:t>
      </w:r>
      <w:proofErr w:type="spellStart"/>
      <w:r w:rsidRPr="005E1923">
        <w:rPr>
          <w:rFonts w:ascii="Arial" w:hAnsi="Arial" w:cs="Arial"/>
          <w:color w:val="7F7F7F" w:themeColor="text1" w:themeTint="80"/>
          <w:sz w:val="18"/>
          <w:szCs w:val="18"/>
        </w:rPr>
        <w:t>Nufarm</w:t>
      </w:r>
      <w:proofErr w:type="spellEnd"/>
      <w:r w:rsidRPr="005E1923">
        <w:rPr>
          <w:rFonts w:ascii="Arial" w:hAnsi="Arial" w:cs="Arial"/>
          <w:color w:val="7F7F7F" w:themeColor="text1" w:themeTint="80"/>
          <w:sz w:val="18"/>
          <w:szCs w:val="18"/>
        </w:rPr>
        <w:t xml:space="preserve"> Ltd — non-executive directors share rights plan. The ruling applies from 1 October 2021 to 30 September 2026.</w:t>
      </w:r>
    </w:p>
    <w:p w14:paraId="129528B3" w14:textId="77777777" w:rsidR="006271A2" w:rsidRPr="005E1923" w:rsidRDefault="006271A2" w:rsidP="006271A2">
      <w:pPr>
        <w:pStyle w:val="hp"/>
        <w:shd w:val="clear" w:color="auto" w:fill="FFFFFF"/>
        <w:spacing w:before="0" w:beforeAutospacing="0" w:after="0" w:afterAutospacing="0" w:line="240" w:lineRule="atLeast"/>
        <w:ind w:left="567"/>
        <w:rPr>
          <w:rFonts w:ascii="Arial" w:hAnsi="Arial" w:cs="Arial"/>
          <w:color w:val="7F7F7F" w:themeColor="text1" w:themeTint="80"/>
          <w:sz w:val="18"/>
          <w:szCs w:val="18"/>
        </w:rPr>
      </w:pPr>
    </w:p>
    <w:p w14:paraId="3D317EE4" w14:textId="5B3716C5" w:rsidR="00412BF9" w:rsidRPr="005E1923" w:rsidRDefault="00412BF9" w:rsidP="00107B2C">
      <w:pPr>
        <w:pStyle w:val="hp"/>
        <w:numPr>
          <w:ilvl w:val="0"/>
          <w:numId w:val="20"/>
        </w:numPr>
        <w:shd w:val="clear" w:color="auto" w:fill="FFFFFF"/>
        <w:spacing w:before="0" w:beforeAutospacing="0" w:after="0" w:afterAutospacing="0" w:line="240" w:lineRule="atLeast"/>
        <w:ind w:left="567" w:hanging="567"/>
        <w:rPr>
          <w:rFonts w:ascii="Arial" w:hAnsi="Arial" w:cs="Arial"/>
          <w:color w:val="7F7F7F" w:themeColor="text1" w:themeTint="80"/>
          <w:sz w:val="18"/>
          <w:szCs w:val="18"/>
        </w:rPr>
      </w:pPr>
      <w:r w:rsidRPr="005E1923">
        <w:rPr>
          <w:rFonts w:ascii="Arial" w:hAnsi="Arial" w:cs="Arial"/>
          <w:color w:val="7F7F7F" w:themeColor="text1" w:themeTint="80"/>
          <w:sz w:val="18"/>
          <w:szCs w:val="18"/>
        </w:rPr>
        <w:t>Class Ruling</w:t>
      </w:r>
      <w:r w:rsidR="006271A2" w:rsidRPr="005E1923">
        <w:rPr>
          <w:rFonts w:ascii="Arial" w:hAnsi="Arial" w:cs="Arial"/>
          <w:color w:val="7F7F7F" w:themeColor="text1" w:themeTint="80"/>
          <w:sz w:val="18"/>
          <w:szCs w:val="18"/>
        </w:rPr>
        <w:t xml:space="preserve"> </w:t>
      </w:r>
      <w:r w:rsidR="005E1923" w:rsidRPr="005E1923">
        <w:rPr>
          <w:rFonts w:ascii="Arial" w:hAnsi="Arial" w:cs="Arial"/>
        </w:rPr>
        <w:fldChar w:fldCharType="begin"/>
      </w:r>
      <w:r w:rsidR="005E1923" w:rsidRPr="005E1923">
        <w:rPr>
          <w:rFonts w:ascii="Arial" w:hAnsi="Arial" w:cs="Arial"/>
        </w:rPr>
        <w:instrText xml:space="preserve"> HYPERLINK "https://www.ato.gov.au/law/view/document?DocID=CLR/CR202195/NAT/ATO/00001" \t "_blank" </w:instrText>
      </w:r>
      <w:r w:rsidR="005E1923" w:rsidRPr="005E1923">
        <w:rPr>
          <w:rFonts w:ascii="Arial" w:hAnsi="Arial" w:cs="Arial"/>
        </w:rPr>
        <w:fldChar w:fldCharType="separate"/>
      </w:r>
      <w:r w:rsidRPr="005E1923">
        <w:rPr>
          <w:rStyle w:val="Hyperlink"/>
          <w:rFonts w:ascii="Arial" w:hAnsi="Arial" w:cs="Arial"/>
          <w:color w:val="C00000"/>
          <w:sz w:val="18"/>
          <w:szCs w:val="18"/>
          <w:u w:val="none"/>
        </w:rPr>
        <w:t>CR 2021/95</w:t>
      </w:r>
      <w:r w:rsidR="005E1923" w:rsidRPr="005E1923">
        <w:rPr>
          <w:rStyle w:val="Hyperlink"/>
          <w:rFonts w:ascii="Arial" w:hAnsi="Arial" w:cs="Arial"/>
          <w:color w:val="C00000"/>
          <w:sz w:val="18"/>
          <w:szCs w:val="18"/>
          <w:u w:val="none"/>
        </w:rPr>
        <w:fldChar w:fldCharType="end"/>
      </w:r>
      <w:r w:rsidR="006271A2" w:rsidRPr="005E1923">
        <w:rPr>
          <w:rFonts w:ascii="Arial" w:hAnsi="Arial" w:cs="Arial"/>
          <w:color w:val="7F7F7F" w:themeColor="text1" w:themeTint="80"/>
          <w:sz w:val="18"/>
          <w:szCs w:val="18"/>
        </w:rPr>
        <w:t xml:space="preserve"> </w:t>
      </w:r>
      <w:r w:rsidRPr="005E1923">
        <w:rPr>
          <w:rFonts w:ascii="Arial" w:hAnsi="Arial" w:cs="Arial"/>
          <w:color w:val="7F7F7F" w:themeColor="text1" w:themeTint="80"/>
          <w:sz w:val="18"/>
          <w:szCs w:val="18"/>
        </w:rPr>
        <w:t>EROAD Australia Pty Ltd — Fuel Tax Credits Solution. The ruling applies from 1 June 2021 to 31 December 2022.</w:t>
      </w:r>
    </w:p>
    <w:p w14:paraId="79A2D339" w14:textId="77777777" w:rsidR="006271A2" w:rsidRPr="005E1923" w:rsidRDefault="006271A2" w:rsidP="006271A2">
      <w:pPr>
        <w:pStyle w:val="hp"/>
        <w:shd w:val="clear" w:color="auto" w:fill="FFFFFF"/>
        <w:spacing w:before="0" w:beforeAutospacing="0" w:after="0" w:afterAutospacing="0" w:line="240" w:lineRule="atLeast"/>
        <w:rPr>
          <w:rFonts w:ascii="Arial" w:hAnsi="Arial" w:cs="Arial"/>
          <w:color w:val="7F7F7F" w:themeColor="text1" w:themeTint="80"/>
          <w:sz w:val="18"/>
          <w:szCs w:val="18"/>
        </w:rPr>
      </w:pPr>
    </w:p>
    <w:p w14:paraId="2EDDB5B0" w14:textId="65E50F32" w:rsidR="00412BF9" w:rsidRPr="005E1923" w:rsidRDefault="00412BF9" w:rsidP="00107B2C">
      <w:pPr>
        <w:pStyle w:val="hp"/>
        <w:numPr>
          <w:ilvl w:val="0"/>
          <w:numId w:val="20"/>
        </w:numPr>
        <w:shd w:val="clear" w:color="auto" w:fill="FFFFFF"/>
        <w:spacing w:before="0" w:beforeAutospacing="0" w:after="0" w:afterAutospacing="0" w:line="240" w:lineRule="atLeast"/>
        <w:ind w:left="567" w:hanging="567"/>
        <w:rPr>
          <w:rFonts w:ascii="Arial" w:hAnsi="Arial" w:cs="Arial"/>
          <w:color w:val="7F7F7F" w:themeColor="text1" w:themeTint="80"/>
          <w:sz w:val="18"/>
          <w:szCs w:val="18"/>
        </w:rPr>
      </w:pPr>
      <w:r w:rsidRPr="005E1923">
        <w:rPr>
          <w:rFonts w:ascii="Arial" w:hAnsi="Arial" w:cs="Arial"/>
          <w:color w:val="7F7F7F" w:themeColor="text1" w:themeTint="80"/>
          <w:sz w:val="18"/>
          <w:szCs w:val="18"/>
        </w:rPr>
        <w:t>Class Ruling</w:t>
      </w:r>
      <w:r w:rsidR="006271A2" w:rsidRPr="005E1923">
        <w:rPr>
          <w:rFonts w:ascii="Arial" w:hAnsi="Arial" w:cs="Arial"/>
          <w:color w:val="7F7F7F" w:themeColor="text1" w:themeTint="80"/>
          <w:sz w:val="18"/>
          <w:szCs w:val="18"/>
        </w:rPr>
        <w:t xml:space="preserve"> </w:t>
      </w:r>
      <w:r w:rsidR="005E1923" w:rsidRPr="005E1923">
        <w:rPr>
          <w:rFonts w:ascii="Arial" w:hAnsi="Arial" w:cs="Arial"/>
        </w:rPr>
        <w:fldChar w:fldCharType="begin"/>
      </w:r>
      <w:r w:rsidR="005E1923" w:rsidRPr="005E1923">
        <w:rPr>
          <w:rFonts w:ascii="Arial" w:hAnsi="Arial" w:cs="Arial"/>
        </w:rPr>
        <w:instrText xml:space="preserve"> HYPERLINK "https://www.ato.gov.au/law/view/document?DocID=CLR/CR202196/NAT/ATO/00001" \t "_blank" </w:instrText>
      </w:r>
      <w:r w:rsidR="005E1923" w:rsidRPr="005E1923">
        <w:rPr>
          <w:rFonts w:ascii="Arial" w:hAnsi="Arial" w:cs="Arial"/>
        </w:rPr>
        <w:fldChar w:fldCharType="separate"/>
      </w:r>
      <w:r w:rsidRPr="005E1923">
        <w:rPr>
          <w:rStyle w:val="Hyperlink"/>
          <w:rFonts w:ascii="Arial" w:hAnsi="Arial" w:cs="Arial"/>
          <w:color w:val="C00000"/>
          <w:sz w:val="18"/>
          <w:szCs w:val="18"/>
          <w:u w:val="none"/>
        </w:rPr>
        <w:t>CR 2021/96</w:t>
      </w:r>
      <w:r w:rsidR="005E1923" w:rsidRPr="005E1923">
        <w:rPr>
          <w:rStyle w:val="Hyperlink"/>
          <w:rFonts w:ascii="Arial" w:hAnsi="Arial" w:cs="Arial"/>
          <w:color w:val="C00000"/>
          <w:sz w:val="18"/>
          <w:szCs w:val="18"/>
          <w:u w:val="none"/>
        </w:rPr>
        <w:fldChar w:fldCharType="end"/>
      </w:r>
      <w:r w:rsidR="006271A2" w:rsidRPr="005E1923">
        <w:rPr>
          <w:rFonts w:ascii="Arial" w:hAnsi="Arial" w:cs="Arial"/>
          <w:color w:val="7F7F7F" w:themeColor="text1" w:themeTint="80"/>
          <w:sz w:val="18"/>
          <w:szCs w:val="18"/>
        </w:rPr>
        <w:t xml:space="preserve"> </w:t>
      </w:r>
      <w:r w:rsidRPr="005E1923">
        <w:rPr>
          <w:rFonts w:ascii="Arial" w:hAnsi="Arial" w:cs="Arial"/>
          <w:color w:val="7F7F7F" w:themeColor="text1" w:themeTint="80"/>
          <w:sz w:val="18"/>
          <w:szCs w:val="18"/>
        </w:rPr>
        <w:t>Arnott’s Biscuits Ltd — early retirement scheme 2021. The ruling applies from 9 December 2021 to 30 September 2022.</w:t>
      </w:r>
    </w:p>
    <w:p w14:paraId="30FD4832" w14:textId="77777777" w:rsidR="00412BF9" w:rsidRPr="005E1923" w:rsidRDefault="00412BF9" w:rsidP="00753D04">
      <w:pPr>
        <w:pStyle w:val="Heading2"/>
        <w:spacing w:before="0"/>
        <w:ind w:left="0"/>
        <w:rPr>
          <w:rFonts w:ascii="Arial" w:hAnsi="Arial" w:cs="Arial"/>
          <w:color w:val="AB0E1E"/>
        </w:rPr>
      </w:pPr>
    </w:p>
    <w:p w14:paraId="3DB736FF" w14:textId="77777777" w:rsidR="00244518" w:rsidRPr="005E1923" w:rsidRDefault="00244518" w:rsidP="00521D69">
      <w:pPr>
        <w:pStyle w:val="Heading2"/>
        <w:spacing w:before="0" w:line="240" w:lineRule="atLeast"/>
        <w:ind w:left="0"/>
        <w:rPr>
          <w:rFonts w:ascii="Arial" w:hAnsi="Arial" w:cs="Arial"/>
          <w:color w:val="AB0E1E"/>
        </w:rPr>
      </w:pPr>
    </w:p>
    <w:p w14:paraId="1A69E67B" w14:textId="77777777" w:rsidR="00244518" w:rsidRPr="005E1923" w:rsidRDefault="00244518" w:rsidP="00244518">
      <w:pPr>
        <w:pStyle w:val="hp"/>
        <w:shd w:val="clear" w:color="auto" w:fill="FFFFFF"/>
        <w:spacing w:before="0" w:beforeAutospacing="0" w:after="0" w:afterAutospacing="0" w:line="240" w:lineRule="atLeast"/>
        <w:rPr>
          <w:rFonts w:ascii="Arial" w:hAnsi="Arial" w:cs="Arial"/>
          <w:color w:val="000000" w:themeColor="text1"/>
          <w:sz w:val="18"/>
          <w:szCs w:val="18"/>
        </w:rPr>
      </w:pPr>
      <w:r w:rsidRPr="005E1923">
        <w:rPr>
          <w:rFonts w:ascii="Arial" w:hAnsi="Arial" w:cs="Arial"/>
          <w:color w:val="000000" w:themeColor="text1"/>
          <w:sz w:val="18"/>
          <w:szCs w:val="18"/>
        </w:rPr>
        <w:t>Product rulings issued:</w:t>
      </w:r>
    </w:p>
    <w:p w14:paraId="6BBBAF42" w14:textId="77777777" w:rsidR="00244518" w:rsidRPr="005E1923" w:rsidRDefault="00244518" w:rsidP="00244518">
      <w:pPr>
        <w:pStyle w:val="Heading2"/>
        <w:spacing w:before="0" w:line="240" w:lineRule="atLeast"/>
        <w:ind w:left="0"/>
        <w:rPr>
          <w:rFonts w:ascii="Arial" w:hAnsi="Arial" w:cs="Arial"/>
          <w:color w:val="AB0E1E"/>
        </w:rPr>
      </w:pPr>
    </w:p>
    <w:p w14:paraId="1A3F681F" w14:textId="77777777" w:rsidR="00244518" w:rsidRPr="005E1923" w:rsidRDefault="00244518" w:rsidP="00107B2C">
      <w:pPr>
        <w:pStyle w:val="hp"/>
        <w:numPr>
          <w:ilvl w:val="0"/>
          <w:numId w:val="1"/>
        </w:numPr>
        <w:shd w:val="clear" w:color="auto" w:fill="FFFFFF"/>
        <w:spacing w:before="0" w:beforeAutospacing="0" w:after="0" w:afterAutospacing="0" w:line="240" w:lineRule="atLeast"/>
        <w:ind w:left="567" w:hanging="567"/>
        <w:rPr>
          <w:rFonts w:ascii="Arial" w:hAnsi="Arial" w:cs="Arial"/>
          <w:color w:val="7F7F7F" w:themeColor="text1" w:themeTint="80"/>
          <w:sz w:val="18"/>
          <w:szCs w:val="18"/>
        </w:rPr>
      </w:pPr>
      <w:r w:rsidRPr="005E1923">
        <w:rPr>
          <w:rFonts w:ascii="Arial" w:hAnsi="Arial" w:cs="Arial"/>
          <w:color w:val="7F7F7F" w:themeColor="text1" w:themeTint="80"/>
          <w:sz w:val="18"/>
          <w:szCs w:val="18"/>
        </w:rPr>
        <w:t xml:space="preserve">Product Ruling </w:t>
      </w:r>
      <w:r w:rsidR="005E1923" w:rsidRPr="005E1923">
        <w:rPr>
          <w:rFonts w:ascii="Arial" w:hAnsi="Arial" w:cs="Arial"/>
        </w:rPr>
        <w:fldChar w:fldCharType="begin"/>
      </w:r>
      <w:r w:rsidR="005E1923" w:rsidRPr="005E1923">
        <w:rPr>
          <w:rFonts w:ascii="Arial" w:hAnsi="Arial" w:cs="Arial"/>
        </w:rPr>
        <w:instrText xml:space="preserve"> HYPERLINK "https://www.ato.gov.au/law/view/document?DocID=PRR/PR202112/NAT/ATO/00001" \t "_blank" </w:instrText>
      </w:r>
      <w:r w:rsidR="005E1923" w:rsidRPr="005E1923">
        <w:rPr>
          <w:rFonts w:ascii="Arial" w:hAnsi="Arial" w:cs="Arial"/>
        </w:rPr>
        <w:fldChar w:fldCharType="separate"/>
      </w:r>
      <w:r w:rsidRPr="005E1923">
        <w:rPr>
          <w:rStyle w:val="Hyperlink"/>
          <w:rFonts w:ascii="Arial" w:hAnsi="Arial" w:cs="Arial"/>
          <w:color w:val="C00000"/>
          <w:sz w:val="18"/>
          <w:szCs w:val="18"/>
          <w:u w:val="none"/>
        </w:rPr>
        <w:t>PR 2021/12</w:t>
      </w:r>
      <w:r w:rsidR="005E1923" w:rsidRPr="005E1923">
        <w:rPr>
          <w:rStyle w:val="Hyperlink"/>
          <w:rFonts w:ascii="Arial" w:hAnsi="Arial" w:cs="Arial"/>
          <w:color w:val="C00000"/>
          <w:sz w:val="18"/>
          <w:szCs w:val="18"/>
          <w:u w:val="none"/>
        </w:rPr>
        <w:fldChar w:fldCharType="end"/>
      </w:r>
      <w:r w:rsidRPr="005E1923">
        <w:rPr>
          <w:rFonts w:ascii="Arial" w:hAnsi="Arial" w:cs="Arial"/>
          <w:color w:val="C00000"/>
          <w:sz w:val="18"/>
          <w:szCs w:val="18"/>
        </w:rPr>
        <w:t xml:space="preserve"> </w:t>
      </w:r>
      <w:r w:rsidRPr="005E1923">
        <w:rPr>
          <w:rFonts w:ascii="Arial" w:hAnsi="Arial" w:cs="Arial"/>
          <w:color w:val="7F7F7F" w:themeColor="text1" w:themeTint="80"/>
          <w:sz w:val="18"/>
          <w:szCs w:val="18"/>
        </w:rPr>
        <w:t>Challenger Lifetime Annuity (Liquid Lifetime). The ruling applies prospectively from 4 October 2021 only to the specified class of entities that enter into the scheme from 4 October 2021 until 30 June 2024, being its period of application.</w:t>
      </w:r>
    </w:p>
    <w:p w14:paraId="0D8A2B88" w14:textId="77777777" w:rsidR="00244518" w:rsidRPr="005E1923" w:rsidRDefault="00244518" w:rsidP="00244518">
      <w:pPr>
        <w:pStyle w:val="hp"/>
        <w:shd w:val="clear" w:color="auto" w:fill="FFFFFF"/>
        <w:spacing w:before="0" w:beforeAutospacing="0" w:after="0" w:afterAutospacing="0" w:line="240" w:lineRule="atLeast"/>
        <w:rPr>
          <w:rFonts w:ascii="Arial" w:hAnsi="Arial" w:cs="Arial"/>
          <w:color w:val="7F7F7F" w:themeColor="text1" w:themeTint="80"/>
          <w:sz w:val="18"/>
          <w:szCs w:val="18"/>
        </w:rPr>
      </w:pPr>
    </w:p>
    <w:p w14:paraId="08B4B1B6" w14:textId="77777777" w:rsidR="00244518" w:rsidRPr="005E1923" w:rsidRDefault="00244518" w:rsidP="00107B2C">
      <w:pPr>
        <w:pStyle w:val="hp"/>
        <w:numPr>
          <w:ilvl w:val="0"/>
          <w:numId w:val="3"/>
        </w:numPr>
        <w:shd w:val="clear" w:color="auto" w:fill="FFFFFF"/>
        <w:spacing w:before="0" w:beforeAutospacing="0" w:after="0" w:afterAutospacing="0" w:line="240" w:lineRule="atLeast"/>
        <w:ind w:left="567" w:hanging="567"/>
        <w:rPr>
          <w:rFonts w:ascii="Arial" w:hAnsi="Arial" w:cs="Arial"/>
          <w:color w:val="7F7F7F" w:themeColor="text1" w:themeTint="80"/>
          <w:sz w:val="18"/>
          <w:szCs w:val="18"/>
        </w:rPr>
      </w:pPr>
      <w:r w:rsidRPr="005E1923">
        <w:rPr>
          <w:rFonts w:ascii="Arial" w:hAnsi="Arial" w:cs="Arial"/>
          <w:color w:val="7F7F7F" w:themeColor="text1" w:themeTint="80"/>
          <w:sz w:val="18"/>
          <w:szCs w:val="18"/>
        </w:rPr>
        <w:t xml:space="preserve">Product Ruling </w:t>
      </w:r>
      <w:r w:rsidR="005E1923" w:rsidRPr="005E1923">
        <w:rPr>
          <w:rFonts w:ascii="Arial" w:hAnsi="Arial" w:cs="Arial"/>
        </w:rPr>
        <w:fldChar w:fldCharType="begin"/>
      </w:r>
      <w:r w:rsidR="005E1923" w:rsidRPr="005E1923">
        <w:rPr>
          <w:rFonts w:ascii="Arial" w:hAnsi="Arial" w:cs="Arial"/>
        </w:rPr>
        <w:instrText xml:space="preserve"> HYPERLINK "https://www.ato.gov.au/law/view/document?DocID=PRR/PR202113/NAT/ATO/00001" \t "_blank" </w:instrText>
      </w:r>
      <w:r w:rsidR="005E1923" w:rsidRPr="005E1923">
        <w:rPr>
          <w:rFonts w:ascii="Arial" w:hAnsi="Arial" w:cs="Arial"/>
        </w:rPr>
        <w:fldChar w:fldCharType="separate"/>
      </w:r>
      <w:r w:rsidRPr="005E1923">
        <w:rPr>
          <w:rStyle w:val="Hyperlink"/>
          <w:rFonts w:ascii="Arial" w:hAnsi="Arial" w:cs="Arial"/>
          <w:color w:val="C00000"/>
          <w:sz w:val="18"/>
          <w:szCs w:val="18"/>
          <w:u w:val="none"/>
        </w:rPr>
        <w:t>PR 2021/13</w:t>
      </w:r>
      <w:r w:rsidR="005E1923" w:rsidRPr="005E1923">
        <w:rPr>
          <w:rStyle w:val="Hyperlink"/>
          <w:rFonts w:ascii="Arial" w:hAnsi="Arial" w:cs="Arial"/>
          <w:color w:val="C00000"/>
          <w:sz w:val="18"/>
          <w:szCs w:val="18"/>
          <w:u w:val="none"/>
        </w:rPr>
        <w:fldChar w:fldCharType="end"/>
      </w:r>
      <w:r w:rsidRPr="005E1923">
        <w:rPr>
          <w:rFonts w:ascii="Arial" w:hAnsi="Arial" w:cs="Arial"/>
          <w:color w:val="7F7F7F" w:themeColor="text1" w:themeTint="80"/>
          <w:sz w:val="18"/>
          <w:szCs w:val="18"/>
        </w:rPr>
        <w:t xml:space="preserve"> Tax consequences for a borrower being charged a discounted home loan interest rate calculated under Loan Reducer. The ruling applies prospectively from 17 November 2021 only to the specified class of entities that enter into the scheme from 17 November 2021 until 30 June 2024, being its period of application.</w:t>
      </w:r>
    </w:p>
    <w:p w14:paraId="17125A87" w14:textId="77777777" w:rsidR="00244518" w:rsidRPr="005E1923" w:rsidRDefault="00244518" w:rsidP="00244518">
      <w:pPr>
        <w:pStyle w:val="hp"/>
        <w:shd w:val="clear" w:color="auto" w:fill="FFFFFF"/>
        <w:spacing w:before="0" w:beforeAutospacing="0" w:after="0" w:afterAutospacing="0" w:line="240" w:lineRule="atLeast"/>
        <w:ind w:left="567" w:hanging="567"/>
        <w:rPr>
          <w:rFonts w:ascii="Arial" w:hAnsi="Arial" w:cs="Arial"/>
          <w:color w:val="7F7F7F" w:themeColor="text1" w:themeTint="80"/>
          <w:sz w:val="18"/>
          <w:szCs w:val="18"/>
        </w:rPr>
      </w:pPr>
    </w:p>
    <w:p w14:paraId="3627A47E" w14:textId="77777777" w:rsidR="00244518" w:rsidRPr="005E1923" w:rsidRDefault="00244518" w:rsidP="00107B2C">
      <w:pPr>
        <w:pStyle w:val="hp"/>
        <w:numPr>
          <w:ilvl w:val="0"/>
          <w:numId w:val="3"/>
        </w:numPr>
        <w:shd w:val="clear" w:color="auto" w:fill="FFFFFF"/>
        <w:spacing w:before="0" w:beforeAutospacing="0" w:after="0" w:afterAutospacing="0" w:line="240" w:lineRule="atLeast"/>
        <w:ind w:left="567" w:hanging="567"/>
        <w:rPr>
          <w:rFonts w:ascii="Arial" w:hAnsi="Arial" w:cs="Arial"/>
          <w:color w:val="7F7F7F" w:themeColor="text1" w:themeTint="80"/>
          <w:sz w:val="18"/>
          <w:szCs w:val="18"/>
        </w:rPr>
      </w:pPr>
      <w:r w:rsidRPr="005E1923">
        <w:rPr>
          <w:rFonts w:ascii="Arial" w:hAnsi="Arial" w:cs="Arial"/>
          <w:color w:val="7F7F7F" w:themeColor="text1" w:themeTint="80"/>
          <w:sz w:val="18"/>
          <w:szCs w:val="18"/>
        </w:rPr>
        <w:t xml:space="preserve">Product Ruling </w:t>
      </w:r>
      <w:r w:rsidR="005E1923" w:rsidRPr="005E1923">
        <w:rPr>
          <w:rFonts w:ascii="Arial" w:hAnsi="Arial" w:cs="Arial"/>
        </w:rPr>
        <w:fldChar w:fldCharType="begin"/>
      </w:r>
      <w:r w:rsidR="005E1923" w:rsidRPr="005E1923">
        <w:rPr>
          <w:rFonts w:ascii="Arial" w:hAnsi="Arial" w:cs="Arial"/>
        </w:rPr>
        <w:instrText xml:space="preserve"> HYPERLINK "https://www.ato.gov.au/law/view/document?DocID=PRR/PR20211</w:instrText>
      </w:r>
      <w:r w:rsidR="005E1923" w:rsidRPr="005E1923">
        <w:rPr>
          <w:rFonts w:ascii="Arial" w:hAnsi="Arial" w:cs="Arial"/>
        </w:rPr>
        <w:instrText xml:space="preserve">4/NAT/ATO/00001" \t "_blank" </w:instrText>
      </w:r>
      <w:r w:rsidR="005E1923" w:rsidRPr="005E1923">
        <w:rPr>
          <w:rFonts w:ascii="Arial" w:hAnsi="Arial" w:cs="Arial"/>
        </w:rPr>
        <w:fldChar w:fldCharType="separate"/>
      </w:r>
      <w:r w:rsidRPr="005E1923">
        <w:rPr>
          <w:rStyle w:val="Hyperlink"/>
          <w:rFonts w:ascii="Arial" w:hAnsi="Arial" w:cs="Arial"/>
          <w:color w:val="C00000"/>
          <w:sz w:val="18"/>
          <w:szCs w:val="18"/>
          <w:u w:val="none"/>
        </w:rPr>
        <w:t>PR 2021/14</w:t>
      </w:r>
      <w:r w:rsidR="005E1923" w:rsidRPr="005E1923">
        <w:rPr>
          <w:rStyle w:val="Hyperlink"/>
          <w:rFonts w:ascii="Arial" w:hAnsi="Arial" w:cs="Arial"/>
          <w:color w:val="C00000"/>
          <w:sz w:val="18"/>
          <w:szCs w:val="18"/>
          <w:u w:val="none"/>
        </w:rPr>
        <w:fldChar w:fldCharType="end"/>
      </w:r>
      <w:r w:rsidRPr="005E1923">
        <w:rPr>
          <w:rFonts w:ascii="Arial" w:hAnsi="Arial" w:cs="Arial"/>
          <w:color w:val="7F7F7F" w:themeColor="text1" w:themeTint="80"/>
          <w:sz w:val="18"/>
          <w:szCs w:val="18"/>
        </w:rPr>
        <w:t xml:space="preserve"> Tax consequences for a Participant in an </w:t>
      </w:r>
      <w:proofErr w:type="spellStart"/>
      <w:r w:rsidRPr="005E1923">
        <w:rPr>
          <w:rFonts w:ascii="Arial" w:hAnsi="Arial" w:cs="Arial"/>
          <w:color w:val="7F7F7F" w:themeColor="text1" w:themeTint="80"/>
          <w:sz w:val="18"/>
          <w:szCs w:val="18"/>
        </w:rPr>
        <w:t>Urbau</w:t>
      </w:r>
      <w:proofErr w:type="spellEnd"/>
      <w:r w:rsidRPr="005E1923">
        <w:rPr>
          <w:rFonts w:ascii="Arial" w:hAnsi="Arial" w:cs="Arial"/>
          <w:color w:val="7F7F7F" w:themeColor="text1" w:themeTint="80"/>
          <w:sz w:val="18"/>
          <w:szCs w:val="18"/>
        </w:rPr>
        <w:t xml:space="preserve"> joint venture project. The ruling applies from 17 November 2021 only to the specified class of entities that enter into the scheme from 17 November 2021 until 30 June 2024, being its period of application.</w:t>
      </w:r>
    </w:p>
    <w:p w14:paraId="29DE3923" w14:textId="77777777" w:rsidR="00244518" w:rsidRPr="005E1923" w:rsidRDefault="00244518" w:rsidP="00244518">
      <w:pPr>
        <w:pStyle w:val="hp"/>
        <w:shd w:val="clear" w:color="auto" w:fill="FFFFFF"/>
        <w:spacing w:before="0" w:beforeAutospacing="0" w:after="0" w:afterAutospacing="0" w:line="240" w:lineRule="atLeast"/>
        <w:ind w:left="567" w:hanging="567"/>
        <w:rPr>
          <w:rFonts w:ascii="Arial" w:hAnsi="Arial" w:cs="Arial"/>
          <w:color w:val="7F7F7F" w:themeColor="text1" w:themeTint="80"/>
          <w:sz w:val="18"/>
          <w:szCs w:val="18"/>
        </w:rPr>
      </w:pPr>
    </w:p>
    <w:p w14:paraId="4D42B281" w14:textId="77777777" w:rsidR="00244518" w:rsidRPr="005E1923" w:rsidRDefault="00244518" w:rsidP="00107B2C">
      <w:pPr>
        <w:pStyle w:val="hp"/>
        <w:numPr>
          <w:ilvl w:val="0"/>
          <w:numId w:val="3"/>
        </w:numPr>
        <w:shd w:val="clear" w:color="auto" w:fill="FFFFFF"/>
        <w:spacing w:before="0" w:beforeAutospacing="0" w:after="0" w:afterAutospacing="0" w:line="240" w:lineRule="atLeast"/>
        <w:ind w:left="567" w:hanging="567"/>
        <w:rPr>
          <w:rFonts w:ascii="Arial" w:hAnsi="Arial" w:cs="Arial"/>
          <w:color w:val="7F7F7F" w:themeColor="text1" w:themeTint="80"/>
          <w:sz w:val="18"/>
          <w:szCs w:val="18"/>
        </w:rPr>
      </w:pPr>
      <w:r w:rsidRPr="005E1923">
        <w:rPr>
          <w:rFonts w:ascii="Arial" w:hAnsi="Arial" w:cs="Arial"/>
          <w:color w:val="7F7F7F" w:themeColor="text1" w:themeTint="80"/>
          <w:sz w:val="18"/>
          <w:szCs w:val="18"/>
          <w:shd w:val="clear" w:color="auto" w:fill="FFFFFF"/>
        </w:rPr>
        <w:t xml:space="preserve">Product Ruling </w:t>
      </w:r>
      <w:r w:rsidR="005E1923" w:rsidRPr="005E1923">
        <w:rPr>
          <w:rFonts w:ascii="Arial" w:hAnsi="Arial" w:cs="Arial"/>
        </w:rPr>
        <w:fldChar w:fldCharType="begin"/>
      </w:r>
      <w:r w:rsidR="005E1923" w:rsidRPr="005E1923">
        <w:rPr>
          <w:rFonts w:ascii="Arial" w:hAnsi="Arial" w:cs="Arial"/>
        </w:rPr>
        <w:instrText xml:space="preserve"> HYPERLINK "https://www.ato.gov.au/law/view/document?DocID=PRR/PR202115/NAT/ATO/00001" \t "_blank" </w:instrText>
      </w:r>
      <w:r w:rsidR="005E1923" w:rsidRPr="005E1923">
        <w:rPr>
          <w:rFonts w:ascii="Arial" w:hAnsi="Arial" w:cs="Arial"/>
        </w:rPr>
        <w:fldChar w:fldCharType="separate"/>
      </w:r>
      <w:r w:rsidRPr="005E1923">
        <w:rPr>
          <w:rStyle w:val="Hyperlink"/>
          <w:rFonts w:ascii="Arial" w:hAnsi="Arial" w:cs="Arial"/>
          <w:color w:val="C00000"/>
          <w:sz w:val="18"/>
          <w:szCs w:val="18"/>
          <w:u w:val="none"/>
          <w:shd w:val="clear" w:color="auto" w:fill="FFFFFF"/>
        </w:rPr>
        <w:t>PR 2021/15</w:t>
      </w:r>
      <w:r w:rsidR="005E1923" w:rsidRPr="005E1923">
        <w:rPr>
          <w:rStyle w:val="Hyperlink"/>
          <w:rFonts w:ascii="Arial" w:hAnsi="Arial" w:cs="Arial"/>
          <w:color w:val="C00000"/>
          <w:sz w:val="18"/>
          <w:szCs w:val="18"/>
          <w:u w:val="none"/>
          <w:shd w:val="clear" w:color="auto" w:fill="FFFFFF"/>
        </w:rPr>
        <w:fldChar w:fldCharType="end"/>
      </w:r>
      <w:r w:rsidRPr="005E1923">
        <w:rPr>
          <w:rFonts w:ascii="Arial" w:hAnsi="Arial" w:cs="Arial"/>
          <w:color w:val="7F7F7F" w:themeColor="text1" w:themeTint="80"/>
          <w:sz w:val="18"/>
          <w:szCs w:val="18"/>
          <w:shd w:val="clear" w:color="auto" w:fill="FFFFFF"/>
        </w:rPr>
        <w:t xml:space="preserve"> Tax consequences for a Customer entering into a Prepay Plus Agreement with </w:t>
      </w:r>
      <w:proofErr w:type="spellStart"/>
      <w:r w:rsidRPr="005E1923">
        <w:rPr>
          <w:rFonts w:ascii="Arial" w:hAnsi="Arial" w:cs="Arial"/>
          <w:color w:val="7F7F7F" w:themeColor="text1" w:themeTint="80"/>
          <w:sz w:val="18"/>
          <w:szCs w:val="18"/>
          <w:shd w:val="clear" w:color="auto" w:fill="FFFFFF"/>
        </w:rPr>
        <w:t>Nutrien</w:t>
      </w:r>
      <w:proofErr w:type="spellEnd"/>
      <w:r w:rsidRPr="005E1923">
        <w:rPr>
          <w:rFonts w:ascii="Arial" w:hAnsi="Arial" w:cs="Arial"/>
          <w:color w:val="7F7F7F" w:themeColor="text1" w:themeTint="80"/>
          <w:sz w:val="18"/>
          <w:szCs w:val="18"/>
          <w:shd w:val="clear" w:color="auto" w:fill="FFFFFF"/>
        </w:rPr>
        <w:t xml:space="preserve"> Ag Solutions Ltd. The ruling applies from 1 July 2021 only to the specified class of entities that enter into the scheme from 1 July 2021 until 30 June 2024, being its period of application.</w:t>
      </w:r>
    </w:p>
    <w:p w14:paraId="12C6E0F3" w14:textId="77777777" w:rsidR="00244518" w:rsidRPr="005E1923" w:rsidRDefault="00244518" w:rsidP="00244518">
      <w:pPr>
        <w:pStyle w:val="hp"/>
        <w:shd w:val="clear" w:color="auto" w:fill="FFFFFF"/>
        <w:spacing w:before="0" w:beforeAutospacing="0" w:after="0" w:afterAutospacing="0" w:line="240" w:lineRule="atLeast"/>
        <w:ind w:left="567" w:hanging="567"/>
        <w:rPr>
          <w:rFonts w:ascii="Arial" w:hAnsi="Arial" w:cs="Arial"/>
          <w:color w:val="7F7F7F" w:themeColor="text1" w:themeTint="80"/>
          <w:sz w:val="18"/>
          <w:szCs w:val="18"/>
        </w:rPr>
      </w:pPr>
    </w:p>
    <w:p w14:paraId="72B074D5" w14:textId="77777777" w:rsidR="00244518" w:rsidRPr="005E1923" w:rsidRDefault="00244518" w:rsidP="00107B2C">
      <w:pPr>
        <w:pStyle w:val="hp"/>
        <w:numPr>
          <w:ilvl w:val="0"/>
          <w:numId w:val="3"/>
        </w:numPr>
        <w:shd w:val="clear" w:color="auto" w:fill="FFFFFF"/>
        <w:spacing w:before="0" w:beforeAutospacing="0" w:after="0" w:afterAutospacing="0" w:line="240" w:lineRule="atLeast"/>
        <w:ind w:left="567" w:hanging="567"/>
        <w:rPr>
          <w:rFonts w:ascii="Arial" w:hAnsi="Arial" w:cs="Arial"/>
          <w:color w:val="7F7F7F" w:themeColor="text1" w:themeTint="80"/>
          <w:sz w:val="18"/>
          <w:szCs w:val="18"/>
        </w:rPr>
      </w:pPr>
      <w:r w:rsidRPr="005E1923">
        <w:rPr>
          <w:rFonts w:ascii="Arial" w:hAnsi="Arial" w:cs="Arial"/>
          <w:color w:val="7F7F7F" w:themeColor="text1" w:themeTint="80"/>
          <w:sz w:val="18"/>
          <w:szCs w:val="18"/>
          <w:shd w:val="clear" w:color="auto" w:fill="FFFFFF"/>
        </w:rPr>
        <w:t xml:space="preserve">Product Ruling </w:t>
      </w:r>
      <w:r w:rsidR="005E1923" w:rsidRPr="005E1923">
        <w:rPr>
          <w:rFonts w:ascii="Arial" w:hAnsi="Arial" w:cs="Arial"/>
        </w:rPr>
        <w:fldChar w:fldCharType="begin"/>
      </w:r>
      <w:r w:rsidR="005E1923" w:rsidRPr="005E1923">
        <w:rPr>
          <w:rFonts w:ascii="Arial" w:hAnsi="Arial" w:cs="Arial"/>
        </w:rPr>
        <w:instrText xml:space="preserve"> HYPERLINK "https://www.ato.gov.au/law/view/do</w:instrText>
      </w:r>
      <w:r w:rsidR="005E1923" w:rsidRPr="005E1923">
        <w:rPr>
          <w:rFonts w:ascii="Arial" w:hAnsi="Arial" w:cs="Arial"/>
        </w:rPr>
        <w:instrText xml:space="preserve">cument?DocID=PRR/PR202116/NAT/ATO/00001" \t "_blank" </w:instrText>
      </w:r>
      <w:r w:rsidR="005E1923" w:rsidRPr="005E1923">
        <w:rPr>
          <w:rFonts w:ascii="Arial" w:hAnsi="Arial" w:cs="Arial"/>
        </w:rPr>
        <w:fldChar w:fldCharType="separate"/>
      </w:r>
      <w:r w:rsidRPr="005E1923">
        <w:rPr>
          <w:rStyle w:val="Hyperlink"/>
          <w:rFonts w:ascii="Arial" w:hAnsi="Arial" w:cs="Arial"/>
          <w:color w:val="C00000"/>
          <w:sz w:val="18"/>
          <w:szCs w:val="18"/>
          <w:u w:val="none"/>
          <w:shd w:val="clear" w:color="auto" w:fill="FFFFFF"/>
        </w:rPr>
        <w:t>PR 2021/16</w:t>
      </w:r>
      <w:r w:rsidR="005E1923" w:rsidRPr="005E1923">
        <w:rPr>
          <w:rStyle w:val="Hyperlink"/>
          <w:rFonts w:ascii="Arial" w:hAnsi="Arial" w:cs="Arial"/>
          <w:color w:val="C00000"/>
          <w:sz w:val="18"/>
          <w:szCs w:val="18"/>
          <w:u w:val="none"/>
          <w:shd w:val="clear" w:color="auto" w:fill="FFFFFF"/>
        </w:rPr>
        <w:fldChar w:fldCharType="end"/>
      </w:r>
      <w:r w:rsidRPr="005E1923">
        <w:rPr>
          <w:rFonts w:ascii="Arial" w:hAnsi="Arial" w:cs="Arial"/>
          <w:color w:val="7F7F7F" w:themeColor="text1" w:themeTint="80"/>
          <w:sz w:val="18"/>
          <w:szCs w:val="18"/>
          <w:shd w:val="clear" w:color="auto" w:fill="FFFFFF"/>
        </w:rPr>
        <w:t xml:space="preserve"> ING Bank (Australia) Ltd — Orange Everyday Round Up to Charity. The ruling applies prospectively from 1 December 2021 only to the specified class of entities that enter into the scheme by activating the Round Up to Charity feature from 1 December 2021 until 30 June 2024, being its period of application.</w:t>
      </w:r>
    </w:p>
    <w:p w14:paraId="11A99CAB" w14:textId="77777777" w:rsidR="00244518" w:rsidRPr="005E1923" w:rsidRDefault="00244518" w:rsidP="00521D69">
      <w:pPr>
        <w:pStyle w:val="Heading2"/>
        <w:spacing w:before="0" w:line="240" w:lineRule="atLeast"/>
        <w:ind w:left="0"/>
        <w:rPr>
          <w:rFonts w:ascii="Arial" w:hAnsi="Arial" w:cs="Arial"/>
          <w:color w:val="AB0E1E"/>
          <w:lang w:val="en-AU"/>
        </w:rPr>
      </w:pPr>
    </w:p>
    <w:p w14:paraId="7F1D198B" w14:textId="77777777" w:rsidR="00244518" w:rsidRPr="005E1923" w:rsidRDefault="00244518" w:rsidP="00521D69">
      <w:pPr>
        <w:pStyle w:val="Heading2"/>
        <w:spacing w:before="0" w:line="240" w:lineRule="atLeast"/>
        <w:ind w:left="0"/>
        <w:rPr>
          <w:rFonts w:ascii="Arial" w:hAnsi="Arial" w:cs="Arial"/>
          <w:color w:val="AB0E1E"/>
        </w:rPr>
      </w:pPr>
    </w:p>
    <w:p w14:paraId="3FB46490" w14:textId="77777777" w:rsidR="00107B2C" w:rsidRPr="005E1923" w:rsidRDefault="00107B2C" w:rsidP="00521D69">
      <w:pPr>
        <w:pStyle w:val="Heading2"/>
        <w:spacing w:before="0" w:line="240" w:lineRule="atLeast"/>
        <w:ind w:left="0"/>
        <w:rPr>
          <w:rFonts w:ascii="Arial" w:hAnsi="Arial" w:cs="Arial"/>
          <w:color w:val="AB0E1E"/>
        </w:rPr>
      </w:pPr>
    </w:p>
    <w:p w14:paraId="62CC336A" w14:textId="77777777" w:rsidR="00107B2C" w:rsidRPr="005E1923" w:rsidRDefault="00107B2C" w:rsidP="00521D69">
      <w:pPr>
        <w:pStyle w:val="Heading2"/>
        <w:spacing w:before="0" w:line="240" w:lineRule="atLeast"/>
        <w:ind w:left="0"/>
        <w:rPr>
          <w:rFonts w:ascii="Arial" w:hAnsi="Arial" w:cs="Arial"/>
          <w:color w:val="AB0E1E"/>
        </w:rPr>
      </w:pPr>
    </w:p>
    <w:p w14:paraId="1B6A481E" w14:textId="77777777" w:rsidR="00107B2C" w:rsidRPr="005E1923" w:rsidRDefault="00107B2C" w:rsidP="00521D69">
      <w:pPr>
        <w:pStyle w:val="Heading2"/>
        <w:spacing w:before="0" w:line="240" w:lineRule="atLeast"/>
        <w:ind w:left="0"/>
        <w:rPr>
          <w:rFonts w:ascii="Arial" w:hAnsi="Arial" w:cs="Arial"/>
          <w:color w:val="AB0E1E"/>
        </w:rPr>
      </w:pPr>
    </w:p>
    <w:p w14:paraId="333B883B" w14:textId="77777777" w:rsidR="00107B2C" w:rsidRPr="005E1923" w:rsidRDefault="00107B2C" w:rsidP="00521D69">
      <w:pPr>
        <w:pStyle w:val="Heading2"/>
        <w:spacing w:before="0" w:line="240" w:lineRule="atLeast"/>
        <w:ind w:left="0"/>
        <w:rPr>
          <w:rFonts w:ascii="Arial" w:hAnsi="Arial" w:cs="Arial"/>
          <w:color w:val="AB0E1E"/>
        </w:rPr>
      </w:pPr>
    </w:p>
    <w:p w14:paraId="4BDAECD7" w14:textId="77777777" w:rsidR="00107B2C" w:rsidRPr="005E1923" w:rsidRDefault="00107B2C" w:rsidP="00521D69">
      <w:pPr>
        <w:pStyle w:val="Heading2"/>
        <w:spacing w:before="0" w:line="240" w:lineRule="atLeast"/>
        <w:ind w:left="0"/>
        <w:rPr>
          <w:rFonts w:ascii="Arial" w:hAnsi="Arial" w:cs="Arial"/>
          <w:color w:val="AB0E1E"/>
        </w:rPr>
      </w:pPr>
    </w:p>
    <w:p w14:paraId="6F26013B" w14:textId="77777777" w:rsidR="00107B2C" w:rsidRPr="005E1923" w:rsidRDefault="00107B2C" w:rsidP="00107B2C">
      <w:pPr>
        <w:pStyle w:val="ListParagraph"/>
        <w:rPr>
          <w:rFonts w:ascii="Arial" w:hAnsi="Arial" w:cs="Arial"/>
          <w:color w:val="7F7F7F" w:themeColor="text1" w:themeTint="80"/>
          <w:sz w:val="18"/>
          <w:szCs w:val="18"/>
        </w:rPr>
      </w:pPr>
    </w:p>
    <w:p w14:paraId="200A28A6" w14:textId="77777777" w:rsidR="00107B2C" w:rsidRPr="005E1923" w:rsidRDefault="00107B2C" w:rsidP="00107B2C">
      <w:pPr>
        <w:pStyle w:val="BodyText"/>
        <w:spacing w:before="6"/>
        <w:rPr>
          <w:rFonts w:ascii="Arial" w:hAnsi="Arial" w:cs="Arial"/>
          <w:sz w:val="20"/>
        </w:rPr>
      </w:pPr>
      <w:r w:rsidRPr="005E1923">
        <w:rPr>
          <w:rFonts w:ascii="Arial" w:hAnsi="Arial" w:cs="Arial"/>
          <w:noProof/>
        </w:rPr>
        <mc:AlternateContent>
          <mc:Choice Requires="wps">
            <w:drawing>
              <wp:anchor distT="0" distB="0" distL="0" distR="0" simplePos="0" relativeHeight="251723791" behindDoc="1" locked="0" layoutInCell="1" allowOverlap="1" wp14:anchorId="75F76A3E" wp14:editId="2FB3C66F">
                <wp:simplePos x="0" y="0"/>
                <wp:positionH relativeFrom="page">
                  <wp:posOffset>452755</wp:posOffset>
                </wp:positionH>
                <wp:positionV relativeFrom="paragraph">
                  <wp:posOffset>99695</wp:posOffset>
                </wp:positionV>
                <wp:extent cx="2176145" cy="389890"/>
                <wp:effectExtent l="0" t="0" r="0" b="0"/>
                <wp:wrapTopAndBottom/>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145" cy="389890"/>
                        </a:xfrm>
                        <a:prstGeom prst="rect">
                          <a:avLst/>
                        </a:prstGeom>
                        <a:solidFill>
                          <a:srgbClr val="929A9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C82EB0" w14:textId="77777777" w:rsidR="00107B2C" w:rsidRPr="00F57105" w:rsidRDefault="00107B2C" w:rsidP="00107B2C">
                            <w:pPr>
                              <w:spacing w:before="121"/>
                              <w:ind w:left="216"/>
                              <w:jc w:val="center"/>
                              <w:rPr>
                                <w:sz w:val="28"/>
                                <w:szCs w:val="28"/>
                              </w:rPr>
                            </w:pPr>
                            <w:r>
                              <w:rPr>
                                <w:color w:val="FFFFFF"/>
                                <w:sz w:val="28"/>
                                <w:szCs w:val="28"/>
                              </w:rPr>
                              <w:t>December 2021</w:t>
                            </w:r>
                          </w:p>
                          <w:p w14:paraId="22B3E37E" w14:textId="77777777" w:rsidR="00107B2C" w:rsidRPr="00F57105" w:rsidRDefault="00107B2C" w:rsidP="00107B2C">
                            <w:pPr>
                              <w:spacing w:before="121"/>
                              <w:ind w:left="216"/>
                              <w:jc w:val="center"/>
                              <w:rPr>
                                <w:sz w:val="28"/>
                                <w:szCs w:val="28"/>
                              </w:rPr>
                            </w:pPr>
                            <w:r>
                              <w:rPr>
                                <w:color w:val="FFFFFF"/>
                                <w:sz w:val="28"/>
                                <w:szCs w:val="28"/>
                              </w:rPr>
                              <w:t xml:space="preserve"> 2021</w:t>
                            </w:r>
                          </w:p>
                          <w:p w14:paraId="6A2B0C2C" w14:textId="77777777" w:rsidR="00107B2C" w:rsidRPr="00F57105" w:rsidRDefault="00107B2C" w:rsidP="00107B2C">
                            <w:pPr>
                              <w:spacing w:before="121"/>
                              <w:ind w:left="216"/>
                              <w:jc w:val="cente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F76A3E" id="_x0000_s1034" type="#_x0000_t202" style="position:absolute;margin-left:35.65pt;margin-top:7.85pt;width:171.35pt;height:30.7pt;z-index:-25159268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" fillcolor="#929a9e" stroked="f">
                <v:textbox inset="0,0,0,0">
                  <w:txbxContent>
                    <w:p w14:paraId="28C82EB0" w14:textId="77777777" w:rsidR="00107B2C" w:rsidRPr="00F57105" w:rsidRDefault="00107B2C" w:rsidP="00107B2C">
                      <w:pPr>
                        <w:spacing w:before="121"/>
                        <w:ind w:left="216"/>
                        <w:jc w:val="center"/>
                        <w:rPr>
                          <w:sz w:val="28"/>
                          <w:szCs w:val="28"/>
                        </w:rPr>
                      </w:pPr>
                      <w:r>
                        <w:rPr>
                          <w:color w:val="FFFFFF"/>
                          <w:sz w:val="28"/>
                          <w:szCs w:val="28"/>
                        </w:rPr>
                        <w:t>December 2021</w:t>
                      </w:r>
                    </w:p>
                    <w:p w14:paraId="22B3E37E" w14:textId="77777777" w:rsidR="00107B2C" w:rsidRPr="00F57105" w:rsidRDefault="00107B2C" w:rsidP="00107B2C">
                      <w:pPr>
                        <w:spacing w:before="121"/>
                        <w:ind w:left="216"/>
                        <w:jc w:val="center"/>
                        <w:rPr>
                          <w:sz w:val="28"/>
                          <w:szCs w:val="28"/>
                        </w:rPr>
                      </w:pPr>
                      <w:r>
                        <w:rPr>
                          <w:color w:val="FFFFFF"/>
                          <w:sz w:val="28"/>
                          <w:szCs w:val="28"/>
                        </w:rPr>
                        <w:t xml:space="preserve"> 2021</w:t>
                      </w:r>
                    </w:p>
                    <w:p w14:paraId="6A2B0C2C" w14:textId="77777777" w:rsidR="00107B2C" w:rsidRPr="00F57105" w:rsidRDefault="00107B2C" w:rsidP="00107B2C">
                      <w:pPr>
                        <w:spacing w:before="121"/>
                        <w:ind w:left="216"/>
                        <w:jc w:val="center"/>
                        <w:rPr>
                          <w:sz w:val="28"/>
                          <w:szCs w:val="28"/>
                        </w:rPr>
                      </w:pPr>
                    </w:p>
                  </w:txbxContent>
                </v:textbox>
                <w10:wrap type="topAndBottom" anchorx="page"/>
              </v:shape>
            </w:pict>
          </mc:Fallback>
        </mc:AlternateContent>
      </w:r>
    </w:p>
    <w:p w14:paraId="40C637A7" w14:textId="77777777" w:rsidR="00107B2C" w:rsidRPr="005E1923" w:rsidRDefault="00107B2C" w:rsidP="00107B2C">
      <w:pPr>
        <w:pStyle w:val="BodyText"/>
        <w:spacing w:before="6"/>
        <w:rPr>
          <w:rFonts w:ascii="Arial" w:hAnsi="Arial" w:cs="Arial"/>
          <w:sz w:val="20"/>
        </w:rPr>
      </w:pPr>
    </w:p>
    <w:p w14:paraId="0F51E939" w14:textId="77777777" w:rsidR="00107B2C" w:rsidRPr="005E1923" w:rsidRDefault="00107B2C" w:rsidP="00107B2C">
      <w:pPr>
        <w:pStyle w:val="BodyText"/>
        <w:rPr>
          <w:rFonts w:ascii="Arial" w:hAnsi="Arial" w:cs="Arial"/>
          <w:sz w:val="20"/>
        </w:rPr>
      </w:pPr>
    </w:p>
    <w:p w14:paraId="546CE43B" w14:textId="77777777" w:rsidR="00107B2C" w:rsidRPr="005E1923" w:rsidRDefault="00107B2C" w:rsidP="00107B2C">
      <w:pPr>
        <w:pStyle w:val="BodyText"/>
        <w:spacing w:before="4"/>
        <w:rPr>
          <w:rFonts w:ascii="Arial" w:hAnsi="Arial" w:cs="Arial"/>
          <w:sz w:val="24"/>
        </w:rPr>
      </w:pPr>
    </w:p>
    <w:p w14:paraId="707C91EF" w14:textId="77777777" w:rsidR="00107B2C" w:rsidRPr="005E1923" w:rsidRDefault="00107B2C" w:rsidP="00107B2C">
      <w:pPr>
        <w:pStyle w:val="Title"/>
        <w:ind w:left="0"/>
        <w:rPr>
          <w:rFonts w:ascii="Arial" w:hAnsi="Arial" w:cs="Arial"/>
        </w:rPr>
      </w:pPr>
      <w:r w:rsidRPr="005E1923">
        <w:rPr>
          <w:rFonts w:ascii="Arial" w:hAnsi="Arial" w:cs="Arial"/>
          <w:noProof/>
        </w:rPr>
        <w:drawing>
          <wp:anchor distT="0" distB="0" distL="0" distR="0" simplePos="0" relativeHeight="251722767" behindDoc="0" locked="0" layoutInCell="1" allowOverlap="1" wp14:anchorId="1ED0582F" wp14:editId="39D3BDF8">
            <wp:simplePos x="0" y="0"/>
            <wp:positionH relativeFrom="page">
              <wp:posOffset>5106492</wp:posOffset>
            </wp:positionH>
            <wp:positionV relativeFrom="paragraph">
              <wp:posOffset>-697456</wp:posOffset>
            </wp:positionV>
            <wp:extent cx="1749587" cy="779437"/>
            <wp:effectExtent l="0" t="0" r="0" b="0"/>
            <wp:wrapNone/>
            <wp:docPr id="10" name="image2.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jpeg" descr="A picture containing text, clipart&#10;&#10;Description automatically generated"/>
                    <pic:cNvPicPr/>
                  </pic:nvPicPr>
                  <pic:blipFill>
                    <a:blip r:embed="rId12" cstate="print"/>
                    <a:stretch>
                      <a:fillRect/>
                    </a:stretch>
                  </pic:blipFill>
                  <pic:spPr>
                    <a:xfrm>
                      <a:off x="0" y="0"/>
                      <a:ext cx="1749587" cy="779437"/>
                    </a:xfrm>
                    <a:prstGeom prst="rect">
                      <a:avLst/>
                    </a:prstGeom>
                  </pic:spPr>
                </pic:pic>
              </a:graphicData>
            </a:graphic>
          </wp:anchor>
        </w:drawing>
      </w:r>
      <w:r w:rsidRPr="005E1923">
        <w:rPr>
          <w:rFonts w:ascii="Arial" w:hAnsi="Arial" w:cs="Arial"/>
          <w:color w:val="AB0E1E"/>
          <w:spacing w:val="8"/>
        </w:rPr>
        <w:t xml:space="preserve">Monthly </w:t>
      </w:r>
      <w:r w:rsidRPr="005E1923">
        <w:rPr>
          <w:rFonts w:ascii="Arial" w:hAnsi="Arial" w:cs="Arial"/>
          <w:color w:val="AB0E1E"/>
          <w:spacing w:val="-14"/>
        </w:rPr>
        <w:t>Tax</w:t>
      </w:r>
      <w:r w:rsidRPr="005E1923">
        <w:rPr>
          <w:rFonts w:ascii="Arial" w:hAnsi="Arial" w:cs="Arial"/>
          <w:color w:val="AB0E1E"/>
          <w:spacing w:val="40"/>
        </w:rPr>
        <w:t xml:space="preserve"> </w:t>
      </w:r>
      <w:r w:rsidRPr="005E1923">
        <w:rPr>
          <w:rFonts w:ascii="Arial" w:hAnsi="Arial" w:cs="Arial"/>
          <w:color w:val="AB0E1E"/>
          <w:spacing w:val="7"/>
        </w:rPr>
        <w:t>Update</w:t>
      </w:r>
    </w:p>
    <w:p w14:paraId="13B06F49" w14:textId="77777777" w:rsidR="00107B2C" w:rsidRPr="005E1923" w:rsidRDefault="00107B2C" w:rsidP="00521D69">
      <w:pPr>
        <w:pStyle w:val="Heading2"/>
        <w:spacing w:before="0" w:line="240" w:lineRule="atLeast"/>
        <w:ind w:left="0"/>
        <w:rPr>
          <w:rFonts w:ascii="Arial" w:hAnsi="Arial" w:cs="Arial"/>
          <w:color w:val="AB0E1E"/>
        </w:rPr>
      </w:pPr>
    </w:p>
    <w:p w14:paraId="7C53135E" w14:textId="77777777" w:rsidR="00107B2C" w:rsidRPr="005E1923" w:rsidRDefault="00107B2C" w:rsidP="00521D69">
      <w:pPr>
        <w:pStyle w:val="Heading2"/>
        <w:spacing w:before="0" w:line="240" w:lineRule="atLeast"/>
        <w:ind w:left="0"/>
        <w:rPr>
          <w:rFonts w:ascii="Arial" w:hAnsi="Arial" w:cs="Arial"/>
          <w:color w:val="AB0E1E"/>
        </w:rPr>
      </w:pPr>
    </w:p>
    <w:p w14:paraId="020E8E0F" w14:textId="087156D7" w:rsidR="00521D69" w:rsidRPr="005E1923" w:rsidRDefault="00521D69" w:rsidP="00521D69">
      <w:pPr>
        <w:pStyle w:val="Heading2"/>
        <w:spacing w:before="0" w:line="240" w:lineRule="atLeast"/>
        <w:ind w:left="0"/>
        <w:rPr>
          <w:rFonts w:ascii="Arial" w:hAnsi="Arial" w:cs="Arial"/>
          <w:color w:val="AB0E1E"/>
        </w:rPr>
      </w:pPr>
      <w:r w:rsidRPr="005E1923">
        <w:rPr>
          <w:rFonts w:ascii="Arial" w:hAnsi="Arial" w:cs="Arial"/>
          <w:color w:val="AB0E1E"/>
        </w:rPr>
        <w:t>Latest Australian Tax Cases</w:t>
      </w:r>
    </w:p>
    <w:p w14:paraId="2F2F5A8D" w14:textId="46B1A62B" w:rsidR="00635097" w:rsidRPr="005E1923" w:rsidRDefault="00635097" w:rsidP="00521D69">
      <w:pPr>
        <w:pStyle w:val="Heading2"/>
        <w:spacing w:before="0" w:line="240" w:lineRule="atLeast"/>
        <w:ind w:left="0"/>
        <w:rPr>
          <w:rFonts w:ascii="Arial" w:hAnsi="Arial" w:cs="Arial"/>
          <w:color w:val="AB0E1E"/>
        </w:rPr>
      </w:pPr>
    </w:p>
    <w:p w14:paraId="4C702D84" w14:textId="748984C9" w:rsidR="00635097" w:rsidRPr="005E1923" w:rsidRDefault="00635097" w:rsidP="00107B2C">
      <w:pPr>
        <w:pStyle w:val="ListParagraph"/>
        <w:numPr>
          <w:ilvl w:val="0"/>
          <w:numId w:val="5"/>
        </w:numPr>
        <w:ind w:left="567" w:hanging="567"/>
        <w:rPr>
          <w:rFonts w:ascii="Arial" w:hAnsi="Arial" w:cs="Arial"/>
          <w:color w:val="7F7F7F" w:themeColor="text1" w:themeTint="80"/>
          <w:sz w:val="18"/>
          <w:szCs w:val="18"/>
        </w:rPr>
      </w:pPr>
      <w:r w:rsidRPr="005E1923">
        <w:rPr>
          <w:rFonts w:ascii="Arial" w:hAnsi="Arial" w:cs="Arial"/>
          <w:color w:val="000000" w:themeColor="text1"/>
          <w:sz w:val="18"/>
          <w:szCs w:val="18"/>
        </w:rPr>
        <w:t>FBT; car parking</w:t>
      </w:r>
      <w:r w:rsidR="00FF2F7A" w:rsidRPr="005E1923">
        <w:rPr>
          <w:rFonts w:ascii="Arial" w:hAnsi="Arial" w:cs="Arial"/>
          <w:color w:val="000000" w:themeColor="text1"/>
          <w:sz w:val="18"/>
          <w:szCs w:val="18"/>
        </w:rPr>
        <w:t xml:space="preserve"> </w:t>
      </w:r>
      <w:r w:rsidR="00FF2F7A" w:rsidRPr="005E1923">
        <w:rPr>
          <w:rFonts w:ascii="Arial" w:hAnsi="Arial" w:cs="Arial"/>
          <w:color w:val="7F7F7F" w:themeColor="text1" w:themeTint="80"/>
          <w:sz w:val="18"/>
          <w:szCs w:val="18"/>
        </w:rPr>
        <w:t xml:space="preserve">- </w:t>
      </w:r>
      <w:r w:rsidRPr="005E1923">
        <w:rPr>
          <w:rFonts w:ascii="Arial" w:hAnsi="Arial" w:cs="Arial"/>
          <w:color w:val="7F7F7F" w:themeColor="text1" w:themeTint="80"/>
          <w:sz w:val="18"/>
          <w:szCs w:val="18"/>
        </w:rPr>
        <w:t>The Full Federal Court has allowed the Commissioner’s appeal from the decision reported at</w:t>
      </w:r>
      <w:r w:rsidR="0065083A" w:rsidRPr="005E1923">
        <w:rPr>
          <w:rFonts w:ascii="Arial" w:hAnsi="Arial" w:cs="Arial"/>
          <w:color w:val="7F7F7F" w:themeColor="text1" w:themeTint="80"/>
          <w:sz w:val="18"/>
          <w:szCs w:val="18"/>
        </w:rPr>
        <w:t xml:space="preserve"> Virgin Australia Airlines Pty Ltd &amp; Anor v FC of T</w:t>
      </w:r>
      <w:r w:rsidR="00E07D27" w:rsidRPr="005E1923">
        <w:rPr>
          <w:rFonts w:ascii="Arial" w:hAnsi="Arial" w:cs="Arial"/>
          <w:color w:val="7F7F7F" w:themeColor="text1" w:themeTint="80"/>
          <w:sz w:val="18"/>
          <w:szCs w:val="18"/>
        </w:rPr>
        <w:t xml:space="preserve"> [2021] FCA 523</w:t>
      </w:r>
      <w:bookmarkStart w:id="6" w:name="io1530664sl1307317119"/>
      <w:bookmarkEnd w:id="6"/>
      <w:r w:rsidR="00E07D27" w:rsidRPr="005E1923">
        <w:rPr>
          <w:rFonts w:ascii="Arial" w:hAnsi="Arial" w:cs="Arial"/>
          <w:color w:val="7F7F7F" w:themeColor="text1" w:themeTint="80"/>
          <w:sz w:val="18"/>
          <w:szCs w:val="18"/>
        </w:rPr>
        <w:t>,</w:t>
      </w:r>
      <w:r w:rsidRPr="005E1923">
        <w:rPr>
          <w:rFonts w:ascii="Arial" w:hAnsi="Arial" w:cs="Arial"/>
          <w:color w:val="7F7F7F" w:themeColor="text1" w:themeTint="80"/>
          <w:sz w:val="18"/>
          <w:szCs w:val="18"/>
        </w:rPr>
        <w:t xml:space="preserve"> holding that FBT</w:t>
      </w:r>
      <w:r w:rsidR="00FB0E5F" w:rsidRPr="005E1923">
        <w:rPr>
          <w:rFonts w:ascii="Arial" w:hAnsi="Arial" w:cs="Arial"/>
          <w:color w:val="7F7F7F" w:themeColor="text1" w:themeTint="80"/>
          <w:sz w:val="18"/>
          <w:szCs w:val="18"/>
        </w:rPr>
        <w:t xml:space="preserve"> </w:t>
      </w:r>
      <w:r w:rsidRPr="005E1923">
        <w:rPr>
          <w:rFonts w:ascii="Arial" w:hAnsi="Arial" w:cs="Arial"/>
          <w:color w:val="7F7F7F" w:themeColor="text1" w:themeTint="80"/>
          <w:sz w:val="18"/>
          <w:szCs w:val="18"/>
        </w:rPr>
        <w:t>did</w:t>
      </w:r>
      <w:r w:rsidR="00FB0E5F" w:rsidRPr="005E1923">
        <w:rPr>
          <w:rFonts w:ascii="Arial" w:hAnsi="Arial" w:cs="Arial"/>
          <w:color w:val="7F7F7F" w:themeColor="text1" w:themeTint="80"/>
          <w:sz w:val="18"/>
          <w:szCs w:val="18"/>
        </w:rPr>
        <w:t xml:space="preserve"> </w:t>
      </w:r>
      <w:r w:rsidRPr="005E1923">
        <w:rPr>
          <w:rFonts w:ascii="Arial" w:hAnsi="Arial" w:cs="Arial"/>
          <w:color w:val="7F7F7F" w:themeColor="text1" w:themeTint="80"/>
          <w:sz w:val="18"/>
          <w:szCs w:val="18"/>
        </w:rPr>
        <w:t>apply in respect of car parking fringe benefits provided by the relevant airline operators on the basis that their employees’ “primary place of employment” was their home base airport terminal, not the aircraft on which they performed the bulk of their duties.</w:t>
      </w:r>
      <w:r w:rsidR="00EA32AF" w:rsidRPr="005E1923">
        <w:rPr>
          <w:rFonts w:ascii="Arial" w:hAnsi="Arial" w:cs="Arial"/>
          <w:color w:val="7F7F7F" w:themeColor="text1" w:themeTint="80"/>
          <w:sz w:val="18"/>
          <w:szCs w:val="18"/>
        </w:rPr>
        <w:t xml:space="preserve"> [</w:t>
      </w:r>
      <w:r w:rsidRPr="005E1923">
        <w:rPr>
          <w:rFonts w:ascii="Arial" w:hAnsi="Arial" w:cs="Arial"/>
          <w:color w:val="7F7F7F" w:themeColor="text1" w:themeTint="80"/>
          <w:sz w:val="18"/>
          <w:szCs w:val="18"/>
        </w:rPr>
        <w:t>FC of T</w:t>
      </w:r>
      <w:r w:rsidR="00EA32AF" w:rsidRPr="005E1923">
        <w:rPr>
          <w:rFonts w:ascii="Arial" w:hAnsi="Arial" w:cs="Arial"/>
          <w:color w:val="7F7F7F" w:themeColor="text1" w:themeTint="80"/>
          <w:sz w:val="18"/>
          <w:szCs w:val="18"/>
        </w:rPr>
        <w:t xml:space="preserve"> </w:t>
      </w:r>
      <w:r w:rsidRPr="005E1923">
        <w:rPr>
          <w:rFonts w:ascii="Arial" w:hAnsi="Arial" w:cs="Arial"/>
          <w:color w:val="7F7F7F" w:themeColor="text1" w:themeTint="80"/>
          <w:sz w:val="18"/>
          <w:szCs w:val="18"/>
        </w:rPr>
        <w:t>v</w:t>
      </w:r>
      <w:r w:rsidR="00EA32AF" w:rsidRPr="005E1923">
        <w:rPr>
          <w:rFonts w:ascii="Arial" w:hAnsi="Arial" w:cs="Arial"/>
          <w:color w:val="7F7F7F" w:themeColor="text1" w:themeTint="80"/>
          <w:sz w:val="18"/>
          <w:szCs w:val="18"/>
        </w:rPr>
        <w:t xml:space="preserve"> </w:t>
      </w:r>
      <w:r w:rsidRPr="005E1923">
        <w:rPr>
          <w:rFonts w:ascii="Arial" w:hAnsi="Arial" w:cs="Arial"/>
          <w:color w:val="7F7F7F" w:themeColor="text1" w:themeTint="80"/>
          <w:sz w:val="18"/>
          <w:szCs w:val="18"/>
        </w:rPr>
        <w:t>Virgin Australia Regional Airlines Pty Ltd &amp; Anor</w:t>
      </w:r>
      <w:bookmarkStart w:id="7" w:name="io1530664sl1307317120"/>
      <w:bookmarkEnd w:id="7"/>
      <w:r w:rsidR="00EA32AF" w:rsidRPr="005E1923">
        <w:rPr>
          <w:rFonts w:ascii="Arial" w:hAnsi="Arial" w:cs="Arial"/>
          <w:color w:val="7F7F7F" w:themeColor="text1" w:themeTint="80"/>
          <w:sz w:val="18"/>
          <w:szCs w:val="18"/>
        </w:rPr>
        <w:t xml:space="preserve"> </w:t>
      </w:r>
      <w:r w:rsidR="00E765A7" w:rsidRPr="005E1923">
        <w:rPr>
          <w:rFonts w:ascii="Arial" w:hAnsi="Arial" w:cs="Arial"/>
          <w:color w:val="7F7F7F" w:themeColor="text1" w:themeTint="80"/>
          <w:sz w:val="18"/>
          <w:szCs w:val="18"/>
        </w:rPr>
        <w:t>[2021] FCAFC 209</w:t>
      </w:r>
      <w:r w:rsidR="00EA32AF" w:rsidRPr="005E1923">
        <w:rPr>
          <w:rFonts w:ascii="Arial" w:hAnsi="Arial" w:cs="Arial"/>
          <w:color w:val="7F7F7F" w:themeColor="text1" w:themeTint="80"/>
          <w:sz w:val="18"/>
          <w:szCs w:val="18"/>
        </w:rPr>
        <w:t xml:space="preserve">- </w:t>
      </w:r>
      <w:r w:rsidRPr="005E1923">
        <w:rPr>
          <w:rFonts w:ascii="Arial" w:hAnsi="Arial" w:cs="Arial"/>
          <w:color w:val="7F7F7F" w:themeColor="text1" w:themeTint="80"/>
          <w:sz w:val="18"/>
          <w:szCs w:val="18"/>
        </w:rPr>
        <w:t>2</w:t>
      </w:r>
      <w:r w:rsidR="001F2F0E" w:rsidRPr="005E1923">
        <w:rPr>
          <w:rFonts w:ascii="Arial" w:hAnsi="Arial" w:cs="Arial"/>
          <w:color w:val="7F7F7F" w:themeColor="text1" w:themeTint="80"/>
          <w:sz w:val="18"/>
          <w:szCs w:val="18"/>
        </w:rPr>
        <w:t>2</w:t>
      </w:r>
      <w:r w:rsidRPr="005E1923">
        <w:rPr>
          <w:rFonts w:ascii="Arial" w:hAnsi="Arial" w:cs="Arial"/>
          <w:color w:val="7F7F7F" w:themeColor="text1" w:themeTint="80"/>
          <w:sz w:val="18"/>
          <w:szCs w:val="18"/>
        </w:rPr>
        <w:t xml:space="preserve"> November 2021]</w:t>
      </w:r>
    </w:p>
    <w:p w14:paraId="3F61C2D5" w14:textId="77777777" w:rsidR="00FF2F7A" w:rsidRPr="005E1923" w:rsidRDefault="00FF2F7A" w:rsidP="00FF2F7A">
      <w:pPr>
        <w:pStyle w:val="hp"/>
        <w:shd w:val="clear" w:color="auto" w:fill="FFFFFF"/>
        <w:spacing w:before="0" w:beforeAutospacing="0" w:after="0" w:afterAutospacing="0" w:line="240" w:lineRule="atLeast"/>
        <w:ind w:left="567" w:hanging="567"/>
        <w:rPr>
          <w:rFonts w:ascii="Arial" w:hAnsi="Arial" w:cs="Arial"/>
          <w:color w:val="7F7F7F" w:themeColor="text1" w:themeTint="80"/>
          <w:sz w:val="18"/>
          <w:szCs w:val="18"/>
        </w:rPr>
      </w:pPr>
    </w:p>
    <w:p w14:paraId="068F0ECD" w14:textId="73657636" w:rsidR="00635097" w:rsidRPr="005E1923" w:rsidRDefault="00635097" w:rsidP="00107B2C">
      <w:pPr>
        <w:pStyle w:val="hp"/>
        <w:numPr>
          <w:ilvl w:val="0"/>
          <w:numId w:val="4"/>
        </w:numPr>
        <w:shd w:val="clear" w:color="auto" w:fill="FFFFFF"/>
        <w:spacing w:before="0" w:beforeAutospacing="0" w:after="0" w:afterAutospacing="0" w:line="240" w:lineRule="atLeast"/>
        <w:ind w:left="567" w:hanging="567"/>
        <w:rPr>
          <w:rFonts w:ascii="Arial" w:hAnsi="Arial" w:cs="Arial"/>
          <w:color w:val="7F7F7F" w:themeColor="text1" w:themeTint="80"/>
          <w:sz w:val="18"/>
          <w:szCs w:val="18"/>
        </w:rPr>
      </w:pPr>
      <w:r w:rsidRPr="005E1923">
        <w:rPr>
          <w:rFonts w:ascii="Arial" w:hAnsi="Arial" w:cs="Arial"/>
          <w:color w:val="000000" w:themeColor="text1"/>
          <w:sz w:val="18"/>
          <w:szCs w:val="18"/>
        </w:rPr>
        <w:t>Residency</w:t>
      </w:r>
      <w:r w:rsidR="00FF2F7A" w:rsidRPr="005E1923">
        <w:rPr>
          <w:rFonts w:ascii="Arial" w:hAnsi="Arial" w:cs="Arial"/>
          <w:color w:val="000000" w:themeColor="text1"/>
          <w:sz w:val="18"/>
          <w:szCs w:val="18"/>
        </w:rPr>
        <w:t xml:space="preserve"> -</w:t>
      </w:r>
      <w:r w:rsidRPr="005E1923">
        <w:rPr>
          <w:rFonts w:ascii="Arial" w:hAnsi="Arial" w:cs="Arial"/>
          <w:color w:val="7F7F7F" w:themeColor="text1" w:themeTint="80"/>
          <w:sz w:val="18"/>
          <w:szCs w:val="18"/>
        </w:rPr>
        <w:t xml:space="preserve"> The AAT had held that a taxpayer who spent 83 days in Australia during the 2016 income year was a resident of Australia under the ordinary concepts test as the objective evidence (including the maintenance of a home in Australia where his family resided and he visited frequently) illustrated a continuity of association with Australia.</w:t>
      </w:r>
      <w:r w:rsidR="00686A74" w:rsidRPr="005E1923">
        <w:rPr>
          <w:rFonts w:ascii="Arial" w:hAnsi="Arial" w:cs="Arial"/>
          <w:color w:val="7F7F7F" w:themeColor="text1" w:themeTint="80"/>
          <w:sz w:val="18"/>
          <w:szCs w:val="18"/>
        </w:rPr>
        <w:t xml:space="preserve"> [</w:t>
      </w:r>
      <w:r w:rsidRPr="005E1923">
        <w:rPr>
          <w:rFonts w:ascii="Arial" w:hAnsi="Arial" w:cs="Arial"/>
          <w:color w:val="7F7F7F" w:themeColor="text1" w:themeTint="80"/>
          <w:sz w:val="18"/>
          <w:szCs w:val="18"/>
        </w:rPr>
        <w:t>Sanderson</w:t>
      </w:r>
      <w:r w:rsidR="00686A74" w:rsidRPr="005E1923">
        <w:rPr>
          <w:rFonts w:ascii="Arial" w:hAnsi="Arial" w:cs="Arial"/>
          <w:color w:val="7F7F7F" w:themeColor="text1" w:themeTint="80"/>
          <w:sz w:val="18"/>
          <w:szCs w:val="18"/>
        </w:rPr>
        <w:t xml:space="preserve"> </w:t>
      </w:r>
      <w:r w:rsidRPr="005E1923">
        <w:rPr>
          <w:rFonts w:ascii="Arial" w:hAnsi="Arial" w:cs="Arial"/>
          <w:color w:val="7F7F7F" w:themeColor="text1" w:themeTint="80"/>
          <w:sz w:val="18"/>
          <w:szCs w:val="18"/>
        </w:rPr>
        <w:t>v</w:t>
      </w:r>
      <w:r w:rsidR="00686A74" w:rsidRPr="005E1923">
        <w:rPr>
          <w:rFonts w:ascii="Arial" w:hAnsi="Arial" w:cs="Arial"/>
          <w:color w:val="7F7F7F" w:themeColor="text1" w:themeTint="80"/>
          <w:sz w:val="18"/>
          <w:szCs w:val="18"/>
        </w:rPr>
        <w:t xml:space="preserve"> </w:t>
      </w:r>
      <w:r w:rsidRPr="005E1923">
        <w:rPr>
          <w:rFonts w:ascii="Arial" w:hAnsi="Arial" w:cs="Arial"/>
          <w:color w:val="7F7F7F" w:themeColor="text1" w:themeTint="80"/>
          <w:sz w:val="18"/>
          <w:szCs w:val="18"/>
        </w:rPr>
        <w:t>FC of T</w:t>
      </w:r>
      <w:bookmarkStart w:id="8" w:name="io1530664sl1307317121"/>
      <w:bookmarkEnd w:id="8"/>
      <w:r w:rsidR="00686A74" w:rsidRPr="005E1923">
        <w:rPr>
          <w:rFonts w:ascii="Arial" w:hAnsi="Arial" w:cs="Arial"/>
          <w:color w:val="7F7F7F" w:themeColor="text1" w:themeTint="80"/>
          <w:sz w:val="18"/>
          <w:szCs w:val="18"/>
        </w:rPr>
        <w:t xml:space="preserve"> </w:t>
      </w:r>
      <w:r w:rsidR="00AA5417" w:rsidRPr="005E1923">
        <w:rPr>
          <w:rFonts w:ascii="Arial" w:hAnsi="Arial" w:cs="Arial"/>
          <w:color w:val="7F7F7F" w:themeColor="text1" w:themeTint="80"/>
          <w:sz w:val="18"/>
          <w:szCs w:val="18"/>
        </w:rPr>
        <w:t>[2021] AATA 4305</w:t>
      </w:r>
      <w:r w:rsidR="001527B2" w:rsidRPr="005E1923">
        <w:rPr>
          <w:rFonts w:ascii="Arial" w:hAnsi="Arial" w:cs="Arial"/>
          <w:color w:val="7F7F7F" w:themeColor="text1" w:themeTint="80"/>
          <w:sz w:val="18"/>
          <w:szCs w:val="18"/>
        </w:rPr>
        <w:t xml:space="preserve"> </w:t>
      </w:r>
      <w:r w:rsidR="00686A74" w:rsidRPr="005E1923">
        <w:rPr>
          <w:rFonts w:ascii="Arial" w:hAnsi="Arial" w:cs="Arial"/>
          <w:color w:val="7F7F7F" w:themeColor="text1" w:themeTint="80"/>
          <w:sz w:val="18"/>
          <w:szCs w:val="18"/>
        </w:rPr>
        <w:t xml:space="preserve">- </w:t>
      </w:r>
      <w:r w:rsidR="00AA5417" w:rsidRPr="005E1923">
        <w:rPr>
          <w:rFonts w:ascii="Arial" w:hAnsi="Arial" w:cs="Arial"/>
          <w:color w:val="7F7F7F" w:themeColor="text1" w:themeTint="80"/>
          <w:sz w:val="18"/>
          <w:szCs w:val="18"/>
        </w:rPr>
        <w:t>16</w:t>
      </w:r>
      <w:r w:rsidRPr="005E1923">
        <w:rPr>
          <w:rFonts w:ascii="Arial" w:hAnsi="Arial" w:cs="Arial"/>
          <w:color w:val="7F7F7F" w:themeColor="text1" w:themeTint="80"/>
          <w:sz w:val="18"/>
          <w:szCs w:val="18"/>
        </w:rPr>
        <w:t xml:space="preserve"> November 2021]</w:t>
      </w:r>
    </w:p>
    <w:p w14:paraId="4AE8D7AA" w14:textId="77777777" w:rsidR="00FF2F7A" w:rsidRPr="005E1923" w:rsidRDefault="00FF2F7A" w:rsidP="00FF2F7A">
      <w:pPr>
        <w:pStyle w:val="hp"/>
        <w:shd w:val="clear" w:color="auto" w:fill="FFFFFF"/>
        <w:spacing w:before="0" w:beforeAutospacing="0" w:after="0" w:afterAutospacing="0" w:line="240" w:lineRule="atLeast"/>
        <w:ind w:left="567" w:hanging="567"/>
        <w:rPr>
          <w:rFonts w:ascii="Arial" w:hAnsi="Arial" w:cs="Arial"/>
          <w:color w:val="7F7F7F" w:themeColor="text1" w:themeTint="80"/>
          <w:sz w:val="18"/>
          <w:szCs w:val="18"/>
        </w:rPr>
      </w:pPr>
    </w:p>
    <w:p w14:paraId="49DEA375" w14:textId="77777777" w:rsidR="00107B2C" w:rsidRPr="005E1923" w:rsidRDefault="00107B2C" w:rsidP="00107B2C">
      <w:pPr>
        <w:pStyle w:val="hp"/>
        <w:numPr>
          <w:ilvl w:val="0"/>
          <w:numId w:val="4"/>
        </w:numPr>
        <w:shd w:val="clear" w:color="auto" w:fill="FFFFFF"/>
        <w:spacing w:before="0" w:beforeAutospacing="0" w:after="0" w:afterAutospacing="0" w:line="240" w:lineRule="atLeast"/>
        <w:ind w:left="567" w:hanging="567"/>
        <w:rPr>
          <w:rFonts w:ascii="Arial" w:hAnsi="Arial" w:cs="Arial"/>
          <w:color w:val="7F7F7F" w:themeColor="text1" w:themeTint="80"/>
          <w:sz w:val="18"/>
          <w:szCs w:val="18"/>
        </w:rPr>
      </w:pPr>
      <w:r w:rsidRPr="005E1923">
        <w:rPr>
          <w:rFonts w:ascii="Arial" w:hAnsi="Arial" w:cs="Arial"/>
          <w:color w:val="000000" w:themeColor="text1"/>
          <w:sz w:val="18"/>
          <w:szCs w:val="18"/>
        </w:rPr>
        <w:t xml:space="preserve">COVID-19; </w:t>
      </w:r>
      <w:proofErr w:type="spellStart"/>
      <w:r w:rsidRPr="005E1923">
        <w:rPr>
          <w:rFonts w:ascii="Arial" w:hAnsi="Arial" w:cs="Arial"/>
          <w:color w:val="000000" w:themeColor="text1"/>
          <w:sz w:val="18"/>
          <w:szCs w:val="18"/>
        </w:rPr>
        <w:t>JobKeeper</w:t>
      </w:r>
      <w:proofErr w:type="spellEnd"/>
      <w:r w:rsidRPr="005E1923">
        <w:rPr>
          <w:rFonts w:ascii="Arial" w:hAnsi="Arial" w:cs="Arial"/>
          <w:color w:val="000000" w:themeColor="text1"/>
          <w:sz w:val="18"/>
          <w:szCs w:val="18"/>
        </w:rPr>
        <w:t xml:space="preserve"> -</w:t>
      </w:r>
      <w:r w:rsidRPr="005E1923">
        <w:rPr>
          <w:rFonts w:ascii="Arial" w:hAnsi="Arial" w:cs="Arial"/>
          <w:color w:val="7F7F7F" w:themeColor="text1" w:themeTint="80"/>
          <w:sz w:val="18"/>
          <w:szCs w:val="18"/>
        </w:rPr>
        <w:t xml:space="preserve"> The Federal Court has ruled that 8 Australian resident sovereign entities that had initially been eligible employers under the </w:t>
      </w:r>
      <w:proofErr w:type="spellStart"/>
      <w:r w:rsidRPr="005E1923">
        <w:rPr>
          <w:rFonts w:ascii="Arial" w:hAnsi="Arial" w:cs="Arial"/>
          <w:color w:val="7F7F7F" w:themeColor="text1" w:themeTint="80"/>
          <w:sz w:val="18"/>
          <w:szCs w:val="18"/>
        </w:rPr>
        <w:t>JobKeeper</w:t>
      </w:r>
      <w:proofErr w:type="spellEnd"/>
      <w:r w:rsidRPr="005E1923">
        <w:rPr>
          <w:rFonts w:ascii="Arial" w:hAnsi="Arial" w:cs="Arial"/>
          <w:color w:val="7F7F7F" w:themeColor="text1" w:themeTint="80"/>
          <w:sz w:val="18"/>
          <w:szCs w:val="18"/>
        </w:rPr>
        <w:t xml:space="preserve"> scheme and which had made payments to employees in anticipation of being reimbursed by the government under that scheme, were not entitled to reimbursement for the payments made. The court held that the taxpayers did not at the relevant time have any rights capable of being affected by an amendment to the </w:t>
      </w:r>
      <w:proofErr w:type="spellStart"/>
      <w:r w:rsidRPr="005E1923">
        <w:rPr>
          <w:rFonts w:ascii="Arial" w:hAnsi="Arial" w:cs="Arial"/>
          <w:color w:val="7F7F7F" w:themeColor="text1" w:themeTint="80"/>
          <w:sz w:val="18"/>
          <w:szCs w:val="18"/>
        </w:rPr>
        <w:t>JobKeeper</w:t>
      </w:r>
      <w:proofErr w:type="spellEnd"/>
      <w:r w:rsidRPr="005E1923">
        <w:rPr>
          <w:rFonts w:ascii="Arial" w:hAnsi="Arial" w:cs="Arial"/>
          <w:color w:val="7F7F7F" w:themeColor="text1" w:themeTint="80"/>
          <w:sz w:val="18"/>
          <w:szCs w:val="18"/>
        </w:rPr>
        <w:t xml:space="preserve"> rules that retrospectively reversed their eligibility. [Airport Handling Services Australia Pty Ltd &amp; </w:t>
      </w:r>
      <w:proofErr w:type="spellStart"/>
      <w:r w:rsidRPr="005E1923">
        <w:rPr>
          <w:rFonts w:ascii="Arial" w:hAnsi="Arial" w:cs="Arial"/>
          <w:color w:val="7F7F7F" w:themeColor="text1" w:themeTint="80"/>
          <w:sz w:val="18"/>
          <w:szCs w:val="18"/>
        </w:rPr>
        <w:t>Ors</w:t>
      </w:r>
      <w:proofErr w:type="spellEnd"/>
      <w:r w:rsidRPr="005E1923">
        <w:rPr>
          <w:rFonts w:ascii="Arial" w:hAnsi="Arial" w:cs="Arial"/>
          <w:color w:val="7F7F7F" w:themeColor="text1" w:themeTint="80"/>
          <w:sz w:val="18"/>
          <w:szCs w:val="18"/>
        </w:rPr>
        <w:t xml:space="preserve"> v FC of T</w:t>
      </w:r>
      <w:bookmarkStart w:id="9" w:name="io1530664sl1303024992"/>
      <w:bookmarkEnd w:id="9"/>
      <w:r w:rsidRPr="005E1923">
        <w:rPr>
          <w:rFonts w:ascii="Arial" w:hAnsi="Arial" w:cs="Arial"/>
          <w:color w:val="7F7F7F" w:themeColor="text1" w:themeTint="80"/>
          <w:sz w:val="18"/>
          <w:szCs w:val="18"/>
        </w:rPr>
        <w:t xml:space="preserve"> [2021] FCA 1405 - 15 November 2021]</w:t>
      </w:r>
    </w:p>
    <w:p w14:paraId="7D318F00" w14:textId="77777777" w:rsidR="00107B2C" w:rsidRPr="005E1923" w:rsidRDefault="00107B2C" w:rsidP="00107B2C">
      <w:pPr>
        <w:pStyle w:val="hp"/>
        <w:shd w:val="clear" w:color="auto" w:fill="FFFFFF"/>
        <w:spacing w:before="0" w:beforeAutospacing="0" w:after="0" w:afterAutospacing="0" w:line="240" w:lineRule="atLeast"/>
        <w:ind w:left="567" w:hanging="567"/>
        <w:rPr>
          <w:rFonts w:ascii="Arial" w:hAnsi="Arial" w:cs="Arial"/>
          <w:color w:val="7F7F7F" w:themeColor="text1" w:themeTint="80"/>
          <w:sz w:val="18"/>
          <w:szCs w:val="18"/>
        </w:rPr>
      </w:pPr>
    </w:p>
    <w:p w14:paraId="7147E87C" w14:textId="77777777" w:rsidR="00107B2C" w:rsidRPr="005E1923" w:rsidRDefault="00107B2C" w:rsidP="00107B2C">
      <w:pPr>
        <w:pStyle w:val="hp"/>
        <w:numPr>
          <w:ilvl w:val="0"/>
          <w:numId w:val="4"/>
        </w:numPr>
        <w:shd w:val="clear" w:color="auto" w:fill="FFFFFF"/>
        <w:spacing w:before="0" w:beforeAutospacing="0" w:after="0" w:afterAutospacing="0" w:line="240" w:lineRule="atLeast"/>
        <w:ind w:left="567" w:hanging="567"/>
        <w:rPr>
          <w:rFonts w:ascii="Arial" w:hAnsi="Arial" w:cs="Arial"/>
          <w:color w:val="7F7F7F" w:themeColor="text1" w:themeTint="80"/>
          <w:sz w:val="18"/>
          <w:szCs w:val="18"/>
        </w:rPr>
      </w:pPr>
      <w:r w:rsidRPr="005E1923">
        <w:rPr>
          <w:rFonts w:ascii="Arial" w:hAnsi="Arial" w:cs="Arial"/>
          <w:color w:val="000000" w:themeColor="text1"/>
          <w:sz w:val="18"/>
          <w:szCs w:val="18"/>
        </w:rPr>
        <w:t>Deductions</w:t>
      </w:r>
      <w:r w:rsidRPr="005E1923">
        <w:rPr>
          <w:rFonts w:ascii="Arial" w:hAnsi="Arial" w:cs="Arial"/>
          <w:color w:val="7F7F7F" w:themeColor="text1" w:themeTint="80"/>
          <w:sz w:val="18"/>
          <w:szCs w:val="18"/>
        </w:rPr>
        <w:t xml:space="preserve"> - The Full Federal Court has allowed the taxpayer’s appeal from the decision reported at</w:t>
      </w:r>
      <w:bookmarkStart w:id="10" w:name="io1530664sl1303025196"/>
      <w:bookmarkEnd w:id="10"/>
      <w:r w:rsidRPr="005E1923">
        <w:rPr>
          <w:rFonts w:ascii="Arial" w:hAnsi="Arial" w:cs="Arial"/>
          <w:color w:val="7F7F7F" w:themeColor="text1" w:themeTint="80"/>
          <w:sz w:val="18"/>
          <w:szCs w:val="18"/>
        </w:rPr>
        <w:t xml:space="preserve"> 2021 ATC, even though it rejected the taxpayer’s arguments and agreed with the primary judge that payments made to bring to an end options and rights held by employees were not wholly deductible in the year incurred under s</w:t>
      </w:r>
      <w:bookmarkStart w:id="11" w:name="io1530664sl1303025250"/>
      <w:bookmarkEnd w:id="11"/>
      <w:r w:rsidRPr="005E1923">
        <w:rPr>
          <w:rFonts w:ascii="Arial" w:hAnsi="Arial" w:cs="Arial"/>
          <w:color w:val="7F7F7F" w:themeColor="text1" w:themeTint="80"/>
          <w:sz w:val="18"/>
          <w:szCs w:val="18"/>
        </w:rPr>
        <w:t xml:space="preserve"> 8-1. The full court held that, in accordance with the Commissioner’s concession that the amount was deductible over 5 years pursuant to s</w:t>
      </w:r>
      <w:bookmarkStart w:id="12" w:name="io1530664sl1303025251"/>
      <w:bookmarkEnd w:id="12"/>
      <w:r w:rsidRPr="005E1923">
        <w:rPr>
          <w:rFonts w:ascii="Arial" w:hAnsi="Arial" w:cs="Arial"/>
          <w:color w:val="7F7F7F" w:themeColor="text1" w:themeTint="80"/>
          <w:sz w:val="18"/>
          <w:szCs w:val="18"/>
        </w:rPr>
        <w:t xml:space="preserve"> 40-880, the deemed assessment for the 2014 year was necessarily excessive, meaning that the taxpayer’s original appeal against the objection decision should have been partly allowed. [Clough Ltd v FC of T (No 2)</w:t>
      </w:r>
      <w:bookmarkStart w:id="13" w:name="io1530664sl1303024993"/>
      <w:bookmarkEnd w:id="13"/>
      <w:r w:rsidRPr="005E1923">
        <w:rPr>
          <w:rFonts w:ascii="Arial" w:hAnsi="Arial" w:cs="Arial"/>
          <w:color w:val="7F7F7F" w:themeColor="text1" w:themeTint="80"/>
          <w:sz w:val="18"/>
          <w:szCs w:val="18"/>
        </w:rPr>
        <w:t xml:space="preserve"> [2021] FCAFC 197 - 12 November 2021]</w:t>
      </w:r>
    </w:p>
    <w:p w14:paraId="7F5B6951" w14:textId="77777777" w:rsidR="00753D04" w:rsidRPr="005E1923" w:rsidRDefault="00753D04" w:rsidP="00753D04">
      <w:pPr>
        <w:pStyle w:val="Heading2"/>
        <w:spacing w:before="0" w:line="240" w:lineRule="atLeast"/>
        <w:ind w:left="0"/>
        <w:rPr>
          <w:rFonts w:ascii="Arial" w:hAnsi="Arial" w:cs="Arial"/>
          <w:color w:val="7F7F7F" w:themeColor="text1" w:themeTint="80"/>
          <w:sz w:val="18"/>
          <w:szCs w:val="18"/>
          <w:lang w:val="en-AU"/>
        </w:rPr>
      </w:pPr>
    </w:p>
    <w:p w14:paraId="2F9E4202" w14:textId="77777777" w:rsidR="00107B2C" w:rsidRPr="005E1923" w:rsidRDefault="00107B2C" w:rsidP="00107B2C">
      <w:pPr>
        <w:pStyle w:val="hp"/>
        <w:numPr>
          <w:ilvl w:val="0"/>
          <w:numId w:val="4"/>
        </w:numPr>
        <w:shd w:val="clear" w:color="auto" w:fill="FFFFFF"/>
        <w:spacing w:before="0" w:beforeAutospacing="0" w:after="0" w:afterAutospacing="0" w:line="240" w:lineRule="atLeast"/>
        <w:ind w:left="567" w:hanging="567"/>
        <w:rPr>
          <w:rFonts w:ascii="Arial" w:hAnsi="Arial" w:cs="Arial"/>
          <w:color w:val="7F7F7F" w:themeColor="text1" w:themeTint="80"/>
          <w:sz w:val="18"/>
          <w:szCs w:val="18"/>
        </w:rPr>
      </w:pPr>
      <w:r w:rsidRPr="005E1923">
        <w:rPr>
          <w:rFonts w:ascii="Arial" w:hAnsi="Arial" w:cs="Arial"/>
          <w:color w:val="000000" w:themeColor="text1"/>
          <w:sz w:val="18"/>
          <w:szCs w:val="18"/>
        </w:rPr>
        <w:t>Tax agents</w:t>
      </w:r>
      <w:r w:rsidRPr="005E1923">
        <w:rPr>
          <w:rFonts w:ascii="Arial" w:hAnsi="Arial" w:cs="Arial"/>
          <w:color w:val="7F7F7F" w:themeColor="text1" w:themeTint="80"/>
          <w:sz w:val="18"/>
          <w:szCs w:val="18"/>
        </w:rPr>
        <w:t xml:space="preserve"> </w:t>
      </w:r>
      <w:r w:rsidRPr="005E1923">
        <w:rPr>
          <w:rFonts w:ascii="Arial" w:hAnsi="Arial" w:cs="Arial"/>
          <w:color w:val="000000" w:themeColor="text1"/>
          <w:sz w:val="18"/>
          <w:szCs w:val="18"/>
        </w:rPr>
        <w:t>-</w:t>
      </w:r>
      <w:r w:rsidRPr="005E1923">
        <w:rPr>
          <w:rFonts w:ascii="Arial" w:hAnsi="Arial" w:cs="Arial"/>
          <w:color w:val="7F7F7F" w:themeColor="text1" w:themeTint="80"/>
          <w:sz w:val="18"/>
          <w:szCs w:val="18"/>
        </w:rPr>
        <w:t xml:space="preserve"> The AAT has upheld a decision of the Tax Practitioners Board to suspend a tax agent’s registration for 3 months in addition to imposing other sanctions after the agent repeatedly lodged returns over a 2-year period containing false declarations that they had been audited. [Vac Corporate Pty Ltd v Tax Practitioners Board</w:t>
      </w:r>
      <w:bookmarkStart w:id="14" w:name="io1530664sl1303024994"/>
      <w:bookmarkEnd w:id="14"/>
      <w:r w:rsidRPr="005E1923">
        <w:rPr>
          <w:rFonts w:ascii="Arial" w:hAnsi="Arial" w:cs="Arial"/>
          <w:color w:val="7F7F7F" w:themeColor="text1" w:themeTint="80"/>
          <w:sz w:val="18"/>
          <w:szCs w:val="18"/>
        </w:rPr>
        <w:t xml:space="preserve"> [2021] AATA 4098 - 9 November 2021]</w:t>
      </w:r>
    </w:p>
    <w:p w14:paraId="65571BC5" w14:textId="77777777" w:rsidR="00107B2C" w:rsidRPr="005E1923" w:rsidRDefault="00107B2C" w:rsidP="00107B2C">
      <w:pPr>
        <w:pStyle w:val="hp"/>
        <w:shd w:val="clear" w:color="auto" w:fill="FFFFFF"/>
        <w:spacing w:before="0" w:beforeAutospacing="0" w:after="0" w:afterAutospacing="0" w:line="240" w:lineRule="atLeast"/>
        <w:ind w:left="567" w:hanging="567"/>
        <w:rPr>
          <w:rFonts w:ascii="Arial" w:hAnsi="Arial" w:cs="Arial"/>
          <w:color w:val="7F7F7F" w:themeColor="text1" w:themeTint="80"/>
          <w:sz w:val="18"/>
          <w:szCs w:val="18"/>
        </w:rPr>
      </w:pPr>
    </w:p>
    <w:p w14:paraId="59D134A0" w14:textId="77777777" w:rsidR="00107B2C" w:rsidRPr="005E1923" w:rsidRDefault="00107B2C" w:rsidP="00107B2C">
      <w:pPr>
        <w:pStyle w:val="hp"/>
        <w:numPr>
          <w:ilvl w:val="0"/>
          <w:numId w:val="4"/>
        </w:numPr>
        <w:shd w:val="clear" w:color="auto" w:fill="FFFFFF"/>
        <w:spacing w:before="0" w:beforeAutospacing="0" w:after="0" w:afterAutospacing="0" w:line="240" w:lineRule="atLeast"/>
        <w:ind w:left="567" w:hanging="567"/>
        <w:rPr>
          <w:rFonts w:ascii="Arial" w:hAnsi="Arial" w:cs="Arial"/>
          <w:color w:val="7F7F7F" w:themeColor="text1" w:themeTint="80"/>
          <w:sz w:val="18"/>
          <w:szCs w:val="18"/>
        </w:rPr>
      </w:pPr>
      <w:r w:rsidRPr="005E1923">
        <w:rPr>
          <w:rFonts w:ascii="Arial" w:hAnsi="Arial" w:cs="Arial"/>
          <w:color w:val="000000" w:themeColor="text1"/>
          <w:sz w:val="18"/>
          <w:szCs w:val="18"/>
        </w:rPr>
        <w:t>R&amp;D expenditure</w:t>
      </w:r>
      <w:r w:rsidRPr="005E1923">
        <w:rPr>
          <w:rFonts w:ascii="Arial" w:hAnsi="Arial" w:cs="Arial"/>
          <w:color w:val="7F7F7F" w:themeColor="text1" w:themeTint="80"/>
          <w:sz w:val="18"/>
          <w:szCs w:val="18"/>
        </w:rPr>
        <w:t xml:space="preserve"> - A taxpayer company has been unsuccessful in claiming R&amp;D expenditure associated with a business it carried on in its capacity as trustee of a discretionary trust because the amount claimed was not “incurred” by the taxpayer in its own right. Nevertheless, the AAT found that a partial remission of the penalties imposed was appropriate as the taxpayer acted on (and put in place structures based on) relevant professional advice. [XQDX v FC of T</w:t>
      </w:r>
      <w:bookmarkStart w:id="15" w:name="io1530664sl1303024995"/>
      <w:bookmarkEnd w:id="15"/>
      <w:r w:rsidRPr="005E1923">
        <w:rPr>
          <w:rFonts w:ascii="Arial" w:hAnsi="Arial" w:cs="Arial"/>
          <w:color w:val="7F7F7F" w:themeColor="text1" w:themeTint="80"/>
          <w:sz w:val="18"/>
          <w:szCs w:val="18"/>
        </w:rPr>
        <w:t xml:space="preserve"> 2021 </w:t>
      </w:r>
      <w:r w:rsidRPr="005E1923">
        <w:rPr>
          <w:rFonts w:ascii="Arial" w:hAnsi="Arial" w:cs="Arial"/>
          <w:color w:val="7F7F7F" w:themeColor="text1" w:themeTint="80"/>
          <w:sz w:val="18"/>
          <w:szCs w:val="18"/>
          <w:shd w:val="clear" w:color="auto" w:fill="F8F8F8"/>
        </w:rPr>
        <w:t xml:space="preserve">[2021] AATA 4070 - </w:t>
      </w:r>
      <w:r w:rsidRPr="005E1923">
        <w:rPr>
          <w:rFonts w:ascii="Arial" w:hAnsi="Arial" w:cs="Arial"/>
          <w:color w:val="7F7F7F" w:themeColor="text1" w:themeTint="80"/>
          <w:sz w:val="18"/>
          <w:szCs w:val="18"/>
        </w:rPr>
        <w:t>5 November 2021]</w:t>
      </w:r>
    </w:p>
    <w:p w14:paraId="2F67160E" w14:textId="77777777" w:rsidR="001D6916" w:rsidRPr="005E1923" w:rsidRDefault="001D6916" w:rsidP="00753D04">
      <w:pPr>
        <w:pStyle w:val="Heading2"/>
        <w:spacing w:before="0" w:line="240" w:lineRule="atLeast"/>
        <w:ind w:left="0"/>
        <w:rPr>
          <w:rFonts w:ascii="Arial" w:hAnsi="Arial" w:cs="Arial"/>
          <w:color w:val="7F7F7F" w:themeColor="text1" w:themeTint="80"/>
          <w:sz w:val="18"/>
          <w:szCs w:val="18"/>
          <w:lang w:val="en-AU"/>
        </w:rPr>
      </w:pPr>
    </w:p>
    <w:p w14:paraId="1AF4B180" w14:textId="77777777" w:rsidR="00107B2C" w:rsidRPr="005E1923" w:rsidRDefault="00107B2C" w:rsidP="00107B2C">
      <w:pPr>
        <w:pStyle w:val="hp"/>
        <w:numPr>
          <w:ilvl w:val="0"/>
          <w:numId w:val="4"/>
        </w:numPr>
        <w:shd w:val="clear" w:color="auto" w:fill="FFFFFF"/>
        <w:spacing w:before="0" w:beforeAutospacing="0" w:after="0" w:afterAutospacing="0" w:line="240" w:lineRule="atLeast"/>
        <w:ind w:left="567" w:hanging="567"/>
        <w:rPr>
          <w:rFonts w:ascii="Arial" w:hAnsi="Arial" w:cs="Arial"/>
          <w:color w:val="7F7F7F" w:themeColor="text1" w:themeTint="80"/>
          <w:sz w:val="18"/>
          <w:szCs w:val="18"/>
        </w:rPr>
      </w:pPr>
      <w:r w:rsidRPr="005E1923">
        <w:rPr>
          <w:rFonts w:ascii="Arial" w:hAnsi="Arial" w:cs="Arial"/>
          <w:color w:val="000000" w:themeColor="text1"/>
          <w:sz w:val="18"/>
          <w:szCs w:val="18"/>
        </w:rPr>
        <w:t>Exemptions; DGR status</w:t>
      </w:r>
      <w:r w:rsidRPr="005E1923">
        <w:rPr>
          <w:rFonts w:ascii="Arial" w:hAnsi="Arial" w:cs="Arial"/>
          <w:color w:val="7F7F7F" w:themeColor="text1" w:themeTint="80"/>
          <w:sz w:val="18"/>
          <w:szCs w:val="18"/>
        </w:rPr>
        <w:t xml:space="preserve"> - The Federal Court has set aside the Commissioner’s objection decision in respect of a revocation of a taxpayer's deductible gift recipient status that had been based on the principles propounded in Taxation Ruling</w:t>
      </w:r>
      <w:bookmarkStart w:id="16" w:name="io1530664sl1301072819"/>
      <w:bookmarkEnd w:id="16"/>
      <w:r w:rsidRPr="005E1923">
        <w:rPr>
          <w:rFonts w:ascii="Arial" w:hAnsi="Arial" w:cs="Arial"/>
          <w:color w:val="7F7F7F" w:themeColor="text1" w:themeTint="80"/>
          <w:sz w:val="18"/>
          <w:szCs w:val="18"/>
        </w:rPr>
        <w:t xml:space="preserve"> 2013/2, after the ruling was found to impose requirements additional to those set down in case law that a building must satisfy in order to be considered a “school or college”. [Buddhist Society of Western Australia v FC of T</w:t>
      </w:r>
      <w:bookmarkStart w:id="17" w:name="io1530664sl1301072820"/>
      <w:bookmarkEnd w:id="17"/>
      <w:r w:rsidRPr="005E1923">
        <w:rPr>
          <w:rFonts w:ascii="Arial" w:hAnsi="Arial" w:cs="Arial"/>
          <w:color w:val="7F7F7F" w:themeColor="text1" w:themeTint="80"/>
          <w:sz w:val="18"/>
          <w:szCs w:val="18"/>
        </w:rPr>
        <w:t xml:space="preserve"> [2021] FCA 1363 - 4 November 2021]</w:t>
      </w:r>
    </w:p>
    <w:p w14:paraId="1FC14CE0" w14:textId="77777777" w:rsidR="001D6916" w:rsidRPr="005E1923" w:rsidRDefault="001D6916" w:rsidP="00B40DF1">
      <w:pPr>
        <w:pStyle w:val="Heading1"/>
        <w:shd w:val="clear" w:color="auto" w:fill="FFFFFF"/>
        <w:spacing w:before="0" w:line="240" w:lineRule="atLeast"/>
        <w:ind w:left="0"/>
        <w:rPr>
          <w:rStyle w:val="news-heading"/>
          <w:rFonts w:ascii="Arial" w:hAnsi="Arial" w:cs="Arial"/>
          <w:color w:val="000000" w:themeColor="text1"/>
          <w:sz w:val="18"/>
          <w:szCs w:val="18"/>
          <w:lang w:val="en-AU"/>
        </w:rPr>
      </w:pPr>
    </w:p>
    <w:p w14:paraId="74A5C065" w14:textId="56B52C2E" w:rsidR="00A9096B" w:rsidRPr="005E1923" w:rsidRDefault="00A9096B" w:rsidP="00A9096B">
      <w:pPr>
        <w:pStyle w:val="Pa0"/>
        <w:rPr>
          <w:rFonts w:ascii="Arial" w:hAnsi="Arial" w:cs="Arial"/>
          <w:color w:val="AB0E1E"/>
          <w:sz w:val="20"/>
          <w:szCs w:val="20"/>
        </w:rPr>
      </w:pPr>
      <w:r w:rsidRPr="005E1923">
        <w:rPr>
          <w:rStyle w:val="A8"/>
          <w:rFonts w:ascii="Arial" w:hAnsi="Arial" w:cs="Arial"/>
        </w:rPr>
        <w:t xml:space="preserve">If you would like more information or would like to discuss this tax update, please contact: </w:t>
      </w:r>
    </w:p>
    <w:p w14:paraId="0829F6C0" w14:textId="77777777" w:rsidR="00A9096B" w:rsidRPr="005E1923" w:rsidRDefault="00A9096B" w:rsidP="00A9096B">
      <w:pPr>
        <w:pStyle w:val="Pa0"/>
        <w:rPr>
          <w:rStyle w:val="A9"/>
          <w:rFonts w:ascii="Arial" w:hAnsi="Arial" w:cs="Arial"/>
        </w:rPr>
      </w:pPr>
    </w:p>
    <w:p w14:paraId="0316DA43" w14:textId="77777777" w:rsidR="001D6916" w:rsidRPr="005E1923" w:rsidRDefault="001D6916" w:rsidP="001D6916">
      <w:pPr>
        <w:pStyle w:val="Default"/>
        <w:rPr>
          <w:rFonts w:ascii="Arial" w:hAnsi="Arial" w:cs="Arial"/>
        </w:rPr>
      </w:pPr>
    </w:p>
    <w:p w14:paraId="15D2DA5B" w14:textId="4CEBD979" w:rsidR="00A9096B" w:rsidRPr="005E1923" w:rsidRDefault="00A9096B" w:rsidP="00A9096B">
      <w:pPr>
        <w:pStyle w:val="Pa0"/>
        <w:rPr>
          <w:rFonts w:ascii="Arial" w:hAnsi="Arial" w:cs="Arial"/>
          <w:color w:val="6C6E70"/>
          <w:sz w:val="26"/>
          <w:szCs w:val="26"/>
        </w:rPr>
      </w:pPr>
      <w:r w:rsidRPr="005E1923">
        <w:rPr>
          <w:rStyle w:val="A9"/>
          <w:rFonts w:ascii="Arial" w:hAnsi="Arial" w:cs="Arial"/>
        </w:rPr>
        <w:t>Cameron Allen</w:t>
      </w:r>
    </w:p>
    <w:p w14:paraId="550F8BAE" w14:textId="77777777" w:rsidR="00A9096B" w:rsidRPr="005E1923" w:rsidRDefault="00A9096B" w:rsidP="00A9096B">
      <w:pPr>
        <w:pStyle w:val="Pa0"/>
        <w:rPr>
          <w:rFonts w:ascii="Arial" w:hAnsi="Arial" w:cs="Arial"/>
          <w:color w:val="6C6E70"/>
          <w:sz w:val="20"/>
          <w:szCs w:val="20"/>
        </w:rPr>
      </w:pPr>
      <w:r w:rsidRPr="005E1923">
        <w:rPr>
          <w:rStyle w:val="A8"/>
          <w:rFonts w:ascii="Arial" w:hAnsi="Arial" w:cs="Arial"/>
          <w:color w:val="6C6E70"/>
        </w:rPr>
        <w:t>Office Managing Director</w:t>
      </w:r>
    </w:p>
    <w:p w14:paraId="506E7C02" w14:textId="77777777" w:rsidR="00A9096B" w:rsidRPr="005E1923" w:rsidRDefault="00A9096B" w:rsidP="00A9096B">
      <w:pPr>
        <w:pStyle w:val="Pa2"/>
        <w:spacing w:before="40"/>
        <w:rPr>
          <w:rFonts w:ascii="Arial" w:hAnsi="Arial" w:cs="Arial"/>
          <w:color w:val="6C6E70"/>
          <w:sz w:val="26"/>
          <w:szCs w:val="26"/>
        </w:rPr>
      </w:pPr>
      <w:r w:rsidRPr="005E1923">
        <w:rPr>
          <w:rStyle w:val="A9"/>
          <w:rFonts w:ascii="Arial" w:hAnsi="Arial" w:cs="Arial"/>
        </w:rPr>
        <w:t>Tel: +61 (0) 3 9939 4488</w:t>
      </w:r>
    </w:p>
    <w:p w14:paraId="399844D9" w14:textId="77777777" w:rsidR="00A9096B" w:rsidRPr="005E1923" w:rsidRDefault="00A9096B" w:rsidP="00A9096B">
      <w:pPr>
        <w:pStyle w:val="Pa0"/>
        <w:rPr>
          <w:rFonts w:ascii="Arial" w:hAnsi="Arial" w:cs="Arial"/>
          <w:color w:val="6C6E70"/>
          <w:sz w:val="20"/>
          <w:szCs w:val="20"/>
        </w:rPr>
      </w:pPr>
      <w:r w:rsidRPr="005E1923">
        <w:rPr>
          <w:rStyle w:val="A8"/>
          <w:rFonts w:ascii="Arial" w:hAnsi="Arial" w:cs="Arial"/>
          <w:color w:val="6C6E70"/>
        </w:rPr>
        <w:t>Email: cameron.allen@aa.tax</w:t>
      </w:r>
    </w:p>
    <w:p w14:paraId="08D16093" w14:textId="3EA0DFD2" w:rsidR="00A9096B" w:rsidRPr="005E1923" w:rsidRDefault="00A9096B" w:rsidP="00A9096B">
      <w:pPr>
        <w:pStyle w:val="hp"/>
        <w:shd w:val="clear" w:color="auto" w:fill="FFFFFF"/>
        <w:spacing w:before="0" w:beforeAutospacing="0" w:after="0" w:afterAutospacing="0" w:line="240" w:lineRule="atLeast"/>
        <w:rPr>
          <w:rStyle w:val="A8"/>
          <w:rFonts w:ascii="Arial" w:eastAsiaTheme="minorHAnsi" w:hAnsi="Arial" w:cs="Arial"/>
          <w:color w:val="6C6E70"/>
          <w:lang w:eastAsia="en-US"/>
        </w:rPr>
      </w:pPr>
      <w:r w:rsidRPr="005E1923">
        <w:rPr>
          <w:rStyle w:val="A8"/>
          <w:rFonts w:ascii="Arial" w:eastAsiaTheme="minorHAnsi" w:hAnsi="Arial" w:cs="Arial"/>
          <w:color w:val="6C6E70"/>
          <w:lang w:eastAsia="en-US"/>
        </w:rPr>
        <w:t>MELBOURNE | SYDNEY</w:t>
      </w:r>
    </w:p>
    <w:p w14:paraId="3CB753DB" w14:textId="6018C6DB" w:rsidR="00A9096B" w:rsidRPr="005E1923" w:rsidRDefault="00A9096B" w:rsidP="00A9096B">
      <w:pPr>
        <w:pStyle w:val="hp"/>
        <w:shd w:val="clear" w:color="auto" w:fill="FFFFFF"/>
        <w:spacing w:before="0" w:beforeAutospacing="0" w:after="0" w:afterAutospacing="0" w:line="240" w:lineRule="atLeast"/>
        <w:rPr>
          <w:rStyle w:val="A8"/>
          <w:rFonts w:ascii="Arial" w:eastAsiaTheme="minorHAnsi" w:hAnsi="Arial" w:cs="Arial"/>
          <w:color w:val="6C6E70"/>
          <w:lang w:eastAsia="en-US"/>
        </w:rPr>
      </w:pPr>
    </w:p>
    <w:p w14:paraId="3A7E8B48" w14:textId="77777777" w:rsidR="00A9096B" w:rsidRPr="005E1923" w:rsidRDefault="00A9096B" w:rsidP="00A9096B">
      <w:pPr>
        <w:pStyle w:val="Pa0"/>
        <w:rPr>
          <w:rFonts w:ascii="Arial" w:hAnsi="Arial" w:cs="Arial"/>
          <w:color w:val="6C6E70"/>
          <w:sz w:val="23"/>
          <w:szCs w:val="23"/>
        </w:rPr>
      </w:pPr>
    </w:p>
    <w:p w14:paraId="418017B5" w14:textId="77777777" w:rsidR="001D6916" w:rsidRPr="005E1923" w:rsidRDefault="001D6916" w:rsidP="001D6916">
      <w:pPr>
        <w:pStyle w:val="Default"/>
        <w:rPr>
          <w:rFonts w:ascii="Arial" w:hAnsi="Arial" w:cs="Arial"/>
        </w:rPr>
      </w:pPr>
    </w:p>
    <w:p w14:paraId="005D8BB2" w14:textId="77777777" w:rsidR="00A9096B" w:rsidRPr="005E1923" w:rsidRDefault="00A9096B" w:rsidP="00A9096B">
      <w:pPr>
        <w:pStyle w:val="Pa0"/>
        <w:rPr>
          <w:rFonts w:ascii="Arial" w:hAnsi="Arial" w:cs="Arial"/>
          <w:color w:val="6C6E70"/>
          <w:sz w:val="23"/>
          <w:szCs w:val="23"/>
        </w:rPr>
      </w:pPr>
    </w:p>
    <w:p w14:paraId="3E0911B2" w14:textId="1FC4ED14" w:rsidR="00A9096B" w:rsidRPr="005E1923" w:rsidRDefault="00A9096B" w:rsidP="00A9096B">
      <w:pPr>
        <w:pStyle w:val="Pa0"/>
        <w:rPr>
          <w:rFonts w:ascii="Arial" w:hAnsi="Arial" w:cs="Arial"/>
          <w:color w:val="6C6E70"/>
          <w:sz w:val="23"/>
          <w:szCs w:val="23"/>
        </w:rPr>
      </w:pPr>
      <w:r w:rsidRPr="005E1923">
        <w:rPr>
          <w:rFonts w:ascii="Arial" w:hAnsi="Arial" w:cs="Arial"/>
          <w:color w:val="6C6E70"/>
          <w:sz w:val="23"/>
          <w:szCs w:val="23"/>
        </w:rPr>
        <w:t>www.aa.tax</w:t>
      </w:r>
    </w:p>
    <w:p w14:paraId="7CF8BE70" w14:textId="77777777" w:rsidR="00A9096B" w:rsidRPr="005E1923" w:rsidRDefault="00A9096B" w:rsidP="00A9096B">
      <w:pPr>
        <w:pStyle w:val="Pa0"/>
        <w:rPr>
          <w:rFonts w:ascii="Arial" w:hAnsi="Arial" w:cs="Arial"/>
          <w:color w:val="6C6E70"/>
          <w:sz w:val="13"/>
          <w:szCs w:val="13"/>
        </w:rPr>
      </w:pPr>
      <w:r w:rsidRPr="005E1923">
        <w:rPr>
          <w:rStyle w:val="A7"/>
          <w:rFonts w:ascii="Arial" w:hAnsi="Arial" w:cs="Arial"/>
        </w:rPr>
        <w:t>This and other A&amp;A Publications are available on www.aa.tax</w:t>
      </w:r>
    </w:p>
    <w:p w14:paraId="6DAEDAA7" w14:textId="77777777" w:rsidR="00A9096B" w:rsidRPr="005E1923" w:rsidRDefault="00A9096B" w:rsidP="00A9096B">
      <w:pPr>
        <w:pStyle w:val="Pa2"/>
        <w:spacing w:before="40"/>
        <w:rPr>
          <w:rFonts w:ascii="Arial" w:hAnsi="Arial" w:cs="Arial"/>
          <w:color w:val="6C6E70"/>
          <w:sz w:val="13"/>
          <w:szCs w:val="13"/>
        </w:rPr>
      </w:pPr>
      <w:r w:rsidRPr="005E1923">
        <w:rPr>
          <w:rStyle w:val="A7"/>
          <w:rFonts w:ascii="Arial" w:hAnsi="Arial" w:cs="Arial"/>
        </w:rPr>
        <w:t>This document is of a general nature and is not intended to be relied upon as, nor be a substitute for, specific professional advice. We accept no responsibility for any loss suffered as a result of reliance placed on this document by any party. Please contact your A&amp;A adviser if you wish to discuss how the topics covered in this document will affect your specific circumstances.</w:t>
      </w:r>
    </w:p>
    <w:p w14:paraId="68071E32" w14:textId="77777777" w:rsidR="00A9096B" w:rsidRPr="005E1923" w:rsidRDefault="00A9096B" w:rsidP="00A9096B">
      <w:pPr>
        <w:pStyle w:val="Pa2"/>
        <w:spacing w:before="40"/>
        <w:rPr>
          <w:rFonts w:ascii="Arial" w:hAnsi="Arial" w:cs="Arial"/>
          <w:color w:val="6C6E70"/>
          <w:sz w:val="13"/>
          <w:szCs w:val="13"/>
        </w:rPr>
      </w:pPr>
      <w:r w:rsidRPr="005E1923">
        <w:rPr>
          <w:rStyle w:val="A7"/>
          <w:rFonts w:ascii="Arial" w:hAnsi="Arial" w:cs="Arial"/>
        </w:rPr>
        <w:t>Liability limited by a scheme approved under Professional Standards Legislation.</w:t>
      </w:r>
    </w:p>
    <w:p w14:paraId="370DB83C" w14:textId="77777777" w:rsidR="00A9096B" w:rsidRPr="005E1923" w:rsidRDefault="00A9096B" w:rsidP="00A9096B">
      <w:pPr>
        <w:pStyle w:val="hp"/>
        <w:shd w:val="clear" w:color="auto" w:fill="FFFFFF"/>
        <w:spacing w:before="0" w:beforeAutospacing="0" w:after="0" w:afterAutospacing="0" w:line="240" w:lineRule="atLeast"/>
        <w:rPr>
          <w:rStyle w:val="A7"/>
          <w:rFonts w:ascii="Arial" w:hAnsi="Arial" w:cs="Arial"/>
        </w:rPr>
      </w:pPr>
    </w:p>
    <w:p w14:paraId="5132C85E" w14:textId="1997A8F0" w:rsidR="00A9096B" w:rsidRPr="005E1923" w:rsidRDefault="00A9096B" w:rsidP="00A9096B">
      <w:pPr>
        <w:pStyle w:val="hp"/>
        <w:shd w:val="clear" w:color="auto" w:fill="FFFFFF"/>
        <w:spacing w:before="0" w:beforeAutospacing="0" w:after="0" w:afterAutospacing="0" w:line="240" w:lineRule="atLeast"/>
        <w:rPr>
          <w:rStyle w:val="A7"/>
          <w:rFonts w:ascii="Arial" w:hAnsi="Arial" w:cs="Arial"/>
          <w:lang w:eastAsia="en-US"/>
        </w:rPr>
      </w:pPr>
      <w:r w:rsidRPr="005E1923">
        <w:rPr>
          <w:rStyle w:val="A7"/>
          <w:rFonts w:ascii="Arial" w:eastAsiaTheme="minorHAnsi" w:hAnsi="Arial" w:cs="Arial"/>
          <w:lang w:eastAsia="en-US"/>
        </w:rPr>
        <w:t xml:space="preserve">© A&amp;A TAX LEGAL CONSULTING, </w:t>
      </w:r>
      <w:r w:rsidR="001F2142" w:rsidRPr="005E1923">
        <w:rPr>
          <w:rStyle w:val="A7"/>
          <w:rFonts w:ascii="Arial" w:eastAsiaTheme="minorHAnsi" w:hAnsi="Arial" w:cs="Arial"/>
          <w:lang w:eastAsia="en-US"/>
        </w:rPr>
        <w:t>Dece</w:t>
      </w:r>
      <w:r w:rsidR="006B64DA" w:rsidRPr="005E1923">
        <w:rPr>
          <w:rStyle w:val="A7"/>
          <w:rFonts w:ascii="Arial" w:eastAsiaTheme="minorHAnsi" w:hAnsi="Arial" w:cs="Arial"/>
          <w:lang w:eastAsia="en-US"/>
        </w:rPr>
        <w:t>m</w:t>
      </w:r>
      <w:r w:rsidR="00611344" w:rsidRPr="005E1923">
        <w:rPr>
          <w:rStyle w:val="A7"/>
          <w:rFonts w:ascii="Arial" w:eastAsiaTheme="minorHAnsi" w:hAnsi="Arial" w:cs="Arial"/>
          <w:lang w:eastAsia="en-US"/>
        </w:rPr>
        <w:t>ber 2021</w:t>
      </w:r>
      <w:r w:rsidRPr="005E1923">
        <w:rPr>
          <w:rStyle w:val="A7"/>
          <w:rFonts w:ascii="Arial" w:eastAsiaTheme="minorHAnsi" w:hAnsi="Arial" w:cs="Arial"/>
          <w:lang w:eastAsia="en-US"/>
        </w:rPr>
        <w:t>. All rights reserved.</w:t>
      </w:r>
    </w:p>
    <w:sectPr w:rsidR="00A9096B" w:rsidRPr="005E1923" w:rsidSect="00967A1F">
      <w:headerReference w:type="default" r:id="rId27"/>
      <w:footerReference w:type="default" r:id="rId28"/>
      <w:pgSz w:w="11910" w:h="16840"/>
      <w:pgMar w:top="1440" w:right="1440" w:bottom="1440" w:left="851" w:header="357" w:footer="181"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205FF" w14:textId="77777777" w:rsidR="00223F25" w:rsidRDefault="00223F25">
      <w:r>
        <w:separator/>
      </w:r>
    </w:p>
  </w:endnote>
  <w:endnote w:type="continuationSeparator" w:id="0">
    <w:p w14:paraId="1F621E8D" w14:textId="77777777" w:rsidR="00223F25" w:rsidRDefault="00223F25">
      <w:r>
        <w:continuationSeparator/>
      </w:r>
    </w:p>
  </w:endnote>
  <w:endnote w:type="continuationNotice" w:id="1">
    <w:p w14:paraId="760A294E" w14:textId="77777777" w:rsidR="00223F25" w:rsidRDefault="00223F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Nova Light">
    <w:altName w:val="SignPainter-HouseScript"/>
    <w:charset w:val="00"/>
    <w:family w:val="swiss"/>
    <w:pitch w:val="variable"/>
    <w:sig w:usb0="2000028F" w:usb1="00000002" w:usb2="00000000" w:usb3="00000000" w:csb0="0000019F" w:csb1="00000000"/>
  </w:font>
  <w:font w:name="Cambria">
    <w:panose1 w:val="02040503050406030204"/>
    <w:charset w:val="00"/>
    <w:family w:val="auto"/>
    <w:pitch w:val="variable"/>
    <w:sig w:usb0="E00002FF" w:usb1="400004FF" w:usb2="00000000" w:usb3="00000000" w:csb0="0000019F" w:csb1="00000000"/>
  </w:font>
  <w:font w:name="宋体">
    <w:charset w:val="50"/>
    <w:family w:val="auto"/>
    <w:pitch w:val="variable"/>
    <w:sig w:usb0="00000003" w:usb1="288F0000" w:usb2="00000016" w:usb3="00000000" w:csb0="00040001"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1F51D" w14:textId="75252499" w:rsidR="00D30A7E" w:rsidRDefault="00BB543E">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0CD1F521" wp14:editId="59F05CCE">
              <wp:simplePos x="0" y="0"/>
              <wp:positionH relativeFrom="page">
                <wp:posOffset>7329170</wp:posOffset>
              </wp:positionH>
              <wp:positionV relativeFrom="page">
                <wp:posOffset>10438765</wp:posOffset>
              </wp:positionV>
              <wp:extent cx="140335" cy="1638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1F53C" w14:textId="77777777" w:rsidR="00D30A7E" w:rsidRDefault="00D30A7E">
                          <w:pPr>
                            <w:pStyle w:val="BodyText"/>
                            <w:spacing w:before="20"/>
                            <w:ind w:left="60"/>
                          </w:pPr>
                          <w:r>
                            <w:fldChar w:fldCharType="begin"/>
                          </w:r>
                          <w:r>
                            <w:rPr>
                              <w:color w:val="6D6E71"/>
                            </w:rPr>
                            <w:instrText xml:space="preserve"> PAGE </w:instrText>
                          </w:r>
                          <w:r>
                            <w:fldChar w:fldCharType="separate"/>
                          </w:r>
                          <w:r w:rsidR="005E1923">
                            <w:rPr>
                              <w:noProof/>
                              <w:color w:val="6D6E71"/>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35" type="#_x0000_t202" style="position:absolute;margin-left:577.1pt;margin-top:821.95pt;width:11.05pt;height:1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" filled="f" stroked="f">
              <v:textbox inset="0,0,0,0">
                <w:txbxContent>
                  <w:p w14:paraId="0CD1F53C" w14:textId="77777777" w:rsidR="00D30A7E" w:rsidRDefault="00D30A7E">
                    <w:pPr>
                      <w:pStyle w:val="BodyText"/>
                      <w:spacing w:before="20"/>
                      <w:ind w:left="60"/>
                    </w:pPr>
                    <w:r>
                      <w:fldChar w:fldCharType="begin"/>
                    </w:r>
                    <w:r>
                      <w:rPr>
                        <w:color w:val="6D6E71"/>
                      </w:rPr>
                      <w:instrText xml:space="preserve"> PAGE </w:instrText>
                    </w:r>
                    <w:r>
                      <w:fldChar w:fldCharType="separate"/>
                    </w:r>
                    <w:r w:rsidR="005E1923">
                      <w:rPr>
                        <w:noProof/>
                        <w:color w:val="6D6E71"/>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BE920B" w14:textId="77777777" w:rsidR="00223F25" w:rsidRDefault="00223F25">
      <w:r>
        <w:separator/>
      </w:r>
    </w:p>
  </w:footnote>
  <w:footnote w:type="continuationSeparator" w:id="0">
    <w:p w14:paraId="79269CEB" w14:textId="77777777" w:rsidR="00223F25" w:rsidRDefault="00223F25">
      <w:r>
        <w:continuationSeparator/>
      </w:r>
    </w:p>
  </w:footnote>
  <w:footnote w:type="continuationNotice" w:id="1">
    <w:p w14:paraId="2602EA89" w14:textId="77777777" w:rsidR="00223F25" w:rsidRDefault="00223F25"/>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1F51C" w14:textId="13E84DB8" w:rsidR="00D30A7E" w:rsidRDefault="00D30A7E" w:rsidP="00653889">
    <w:pPr>
      <w:spacing w:before="20"/>
      <w:ind w:left="20"/>
      <w:rPr>
        <w:sz w:val="20"/>
      </w:rPr>
    </w:pPr>
    <w:r>
      <w:rPr>
        <w:color w:val="FFFFFF"/>
        <w:sz w:val="26"/>
      </w:rPr>
      <w:t>October - November 2020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EFD"/>
    <w:multiLevelType w:val="hybridMultilevel"/>
    <w:tmpl w:val="6EFE7B4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493C3D"/>
    <w:multiLevelType w:val="hybridMultilevel"/>
    <w:tmpl w:val="890C30CA"/>
    <w:lvl w:ilvl="0" w:tplc="39BC62DC">
      <w:start w:val="1"/>
      <w:numFmt w:val="bullet"/>
      <w:lvlText w:val=""/>
      <w:lvlJc w:val="left"/>
      <w:pPr>
        <w:ind w:left="720" w:hanging="360"/>
      </w:pPr>
      <w:rPr>
        <w:rFonts w:ascii="Wingdings" w:hAnsi="Wingdings" w:hint="default"/>
        <w:color w:val="000000" w:themeColor="text1"/>
        <w:w w:val="100"/>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B41374"/>
    <w:multiLevelType w:val="hybridMultilevel"/>
    <w:tmpl w:val="F3F490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5E0968"/>
    <w:multiLevelType w:val="multilevel"/>
    <w:tmpl w:val="0EB815CE"/>
    <w:lvl w:ilvl="0">
      <w:start w:val="1"/>
      <w:numFmt w:val="bullet"/>
      <w:lvlText w:val=""/>
      <w:lvlJc w:val="left"/>
      <w:pPr>
        <w:tabs>
          <w:tab w:val="num" w:pos="927"/>
        </w:tabs>
        <w:ind w:left="927" w:hanging="360"/>
      </w:pPr>
      <w:rPr>
        <w:rFonts w:ascii="Wingdings" w:hAnsi="Wingdings"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4">
    <w:nsid w:val="147F7C33"/>
    <w:multiLevelType w:val="hybridMultilevel"/>
    <w:tmpl w:val="131A24C0"/>
    <w:lvl w:ilvl="0" w:tplc="AAB8CD2A">
      <w:start w:val="1"/>
      <w:numFmt w:val="bullet"/>
      <w:lvlText w:val=""/>
      <w:lvlJc w:val="left"/>
      <w:pPr>
        <w:ind w:left="720" w:hanging="360"/>
      </w:pPr>
      <w:rPr>
        <w:rFonts w:ascii="Wingdings" w:hAnsi="Wingdings" w:hint="default"/>
        <w:color w:val="auto"/>
        <w:w w:val="100"/>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7583365"/>
    <w:multiLevelType w:val="hybridMultilevel"/>
    <w:tmpl w:val="E38C306C"/>
    <w:lvl w:ilvl="0" w:tplc="0C090005">
      <w:start w:val="1"/>
      <w:numFmt w:val="bullet"/>
      <w:lvlText w:val=""/>
      <w:lvlJc w:val="left"/>
      <w:pPr>
        <w:ind w:left="927" w:hanging="360"/>
      </w:pPr>
      <w:rPr>
        <w:rFonts w:ascii="Wingdings" w:hAnsi="Wingding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nsid w:val="2039694C"/>
    <w:multiLevelType w:val="hybridMultilevel"/>
    <w:tmpl w:val="A13E6CD4"/>
    <w:lvl w:ilvl="0" w:tplc="958CABCE">
      <w:start w:val="1"/>
      <w:numFmt w:val="bullet"/>
      <w:lvlText w:val=""/>
      <w:lvlJc w:val="left"/>
      <w:pPr>
        <w:ind w:left="720" w:hanging="360"/>
      </w:pPr>
      <w:rPr>
        <w:rFonts w:ascii="Wingdings" w:hAnsi="Wingdings" w:hint="default"/>
        <w:color w:val="000000" w:themeColor="text1"/>
        <w:w w:val="100"/>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66772AA"/>
    <w:multiLevelType w:val="hybridMultilevel"/>
    <w:tmpl w:val="6B9A4E90"/>
    <w:lvl w:ilvl="0" w:tplc="0C09000D">
      <w:start w:val="1"/>
      <w:numFmt w:val="bullet"/>
      <w:lvlText w:val=""/>
      <w:lvlJc w:val="left"/>
      <w:pPr>
        <w:ind w:left="1418" w:hanging="360"/>
      </w:pPr>
      <w:rPr>
        <w:rFonts w:ascii="Wingdings" w:hAnsi="Wingdings" w:hint="default"/>
      </w:rPr>
    </w:lvl>
    <w:lvl w:ilvl="1" w:tplc="0C090003" w:tentative="1">
      <w:start w:val="1"/>
      <w:numFmt w:val="bullet"/>
      <w:lvlText w:val="o"/>
      <w:lvlJc w:val="left"/>
      <w:pPr>
        <w:ind w:left="2138" w:hanging="360"/>
      </w:pPr>
      <w:rPr>
        <w:rFonts w:ascii="Courier New" w:hAnsi="Courier New" w:cs="Courier New" w:hint="default"/>
      </w:rPr>
    </w:lvl>
    <w:lvl w:ilvl="2" w:tplc="0C090005" w:tentative="1">
      <w:start w:val="1"/>
      <w:numFmt w:val="bullet"/>
      <w:lvlText w:val=""/>
      <w:lvlJc w:val="left"/>
      <w:pPr>
        <w:ind w:left="2858" w:hanging="360"/>
      </w:pPr>
      <w:rPr>
        <w:rFonts w:ascii="Wingdings" w:hAnsi="Wingdings" w:hint="default"/>
      </w:rPr>
    </w:lvl>
    <w:lvl w:ilvl="3" w:tplc="0C090001" w:tentative="1">
      <w:start w:val="1"/>
      <w:numFmt w:val="bullet"/>
      <w:lvlText w:val=""/>
      <w:lvlJc w:val="left"/>
      <w:pPr>
        <w:ind w:left="3578" w:hanging="360"/>
      </w:pPr>
      <w:rPr>
        <w:rFonts w:ascii="Symbol" w:hAnsi="Symbol" w:hint="default"/>
      </w:rPr>
    </w:lvl>
    <w:lvl w:ilvl="4" w:tplc="0C090003" w:tentative="1">
      <w:start w:val="1"/>
      <w:numFmt w:val="bullet"/>
      <w:lvlText w:val="o"/>
      <w:lvlJc w:val="left"/>
      <w:pPr>
        <w:ind w:left="4298" w:hanging="360"/>
      </w:pPr>
      <w:rPr>
        <w:rFonts w:ascii="Courier New" w:hAnsi="Courier New" w:cs="Courier New" w:hint="default"/>
      </w:rPr>
    </w:lvl>
    <w:lvl w:ilvl="5" w:tplc="0C090005" w:tentative="1">
      <w:start w:val="1"/>
      <w:numFmt w:val="bullet"/>
      <w:lvlText w:val=""/>
      <w:lvlJc w:val="left"/>
      <w:pPr>
        <w:ind w:left="5018" w:hanging="360"/>
      </w:pPr>
      <w:rPr>
        <w:rFonts w:ascii="Wingdings" w:hAnsi="Wingdings" w:hint="default"/>
      </w:rPr>
    </w:lvl>
    <w:lvl w:ilvl="6" w:tplc="0C090001" w:tentative="1">
      <w:start w:val="1"/>
      <w:numFmt w:val="bullet"/>
      <w:lvlText w:val=""/>
      <w:lvlJc w:val="left"/>
      <w:pPr>
        <w:ind w:left="5738" w:hanging="360"/>
      </w:pPr>
      <w:rPr>
        <w:rFonts w:ascii="Symbol" w:hAnsi="Symbol" w:hint="default"/>
      </w:rPr>
    </w:lvl>
    <w:lvl w:ilvl="7" w:tplc="0C090003" w:tentative="1">
      <w:start w:val="1"/>
      <w:numFmt w:val="bullet"/>
      <w:lvlText w:val="o"/>
      <w:lvlJc w:val="left"/>
      <w:pPr>
        <w:ind w:left="6458" w:hanging="360"/>
      </w:pPr>
      <w:rPr>
        <w:rFonts w:ascii="Courier New" w:hAnsi="Courier New" w:cs="Courier New" w:hint="default"/>
      </w:rPr>
    </w:lvl>
    <w:lvl w:ilvl="8" w:tplc="0C090005" w:tentative="1">
      <w:start w:val="1"/>
      <w:numFmt w:val="bullet"/>
      <w:lvlText w:val=""/>
      <w:lvlJc w:val="left"/>
      <w:pPr>
        <w:ind w:left="7178" w:hanging="360"/>
      </w:pPr>
      <w:rPr>
        <w:rFonts w:ascii="Wingdings" w:hAnsi="Wingdings" w:hint="default"/>
      </w:rPr>
    </w:lvl>
  </w:abstractNum>
  <w:abstractNum w:abstractNumId="8">
    <w:nsid w:val="2AA94493"/>
    <w:multiLevelType w:val="hybridMultilevel"/>
    <w:tmpl w:val="98E63108"/>
    <w:lvl w:ilvl="0" w:tplc="893682F8">
      <w:start w:val="1"/>
      <w:numFmt w:val="bullet"/>
      <w:lvlText w:val=""/>
      <w:lvlJc w:val="left"/>
      <w:pPr>
        <w:ind w:left="720" w:hanging="360"/>
      </w:pPr>
      <w:rPr>
        <w:rFonts w:ascii="Wingdings" w:hAnsi="Wingdings" w:hint="default"/>
        <w:color w:val="000000" w:themeColor="text1"/>
        <w:w w:val="100"/>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F947370"/>
    <w:multiLevelType w:val="hybridMultilevel"/>
    <w:tmpl w:val="B4721002"/>
    <w:lvl w:ilvl="0" w:tplc="AAB8CD2A">
      <w:start w:val="1"/>
      <w:numFmt w:val="bullet"/>
      <w:lvlText w:val=""/>
      <w:lvlJc w:val="left"/>
      <w:pPr>
        <w:ind w:left="720" w:hanging="360"/>
      </w:pPr>
      <w:rPr>
        <w:rFonts w:ascii="Wingdings" w:hAnsi="Wingdings" w:hint="default"/>
        <w:color w:val="auto"/>
        <w:w w:val="100"/>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19F6EFB"/>
    <w:multiLevelType w:val="hybridMultilevel"/>
    <w:tmpl w:val="370AD332"/>
    <w:lvl w:ilvl="0" w:tplc="BBAC6E4A">
      <w:start w:val="1"/>
      <w:numFmt w:val="bullet"/>
      <w:lvlText w:val=""/>
      <w:lvlJc w:val="left"/>
      <w:pPr>
        <w:ind w:left="720" w:hanging="360"/>
      </w:pPr>
      <w:rPr>
        <w:rFonts w:ascii="Wingdings" w:hAnsi="Wingdings" w:hint="default"/>
        <w:color w:val="000000" w:themeColor="text1"/>
        <w:w w:val="100"/>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3EB78D1"/>
    <w:multiLevelType w:val="multilevel"/>
    <w:tmpl w:val="76CA93C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FD2377"/>
    <w:multiLevelType w:val="hybridMultilevel"/>
    <w:tmpl w:val="1E3E779E"/>
    <w:lvl w:ilvl="0" w:tplc="84A06952">
      <w:start w:val="1"/>
      <w:numFmt w:val="bullet"/>
      <w:lvlText w:val=""/>
      <w:lvlJc w:val="left"/>
      <w:pPr>
        <w:ind w:left="720" w:hanging="360"/>
      </w:pPr>
      <w:rPr>
        <w:rFonts w:ascii="Wingdings" w:hAnsi="Wingdings" w:hint="default"/>
        <w:color w:val="000000" w:themeColor="text1"/>
        <w:w w:val="100"/>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7AD23DF"/>
    <w:multiLevelType w:val="hybridMultilevel"/>
    <w:tmpl w:val="C4963336"/>
    <w:lvl w:ilvl="0" w:tplc="1B76EA18">
      <w:start w:val="1"/>
      <w:numFmt w:val="bullet"/>
      <w:lvlText w:val=""/>
      <w:lvlJc w:val="left"/>
      <w:pPr>
        <w:ind w:left="720" w:hanging="360"/>
      </w:pPr>
      <w:rPr>
        <w:rFonts w:ascii="Wingdings" w:hAnsi="Wingdings" w:hint="default"/>
        <w:color w:val="auto"/>
        <w:w w:val="100"/>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7B14903"/>
    <w:multiLevelType w:val="hybridMultilevel"/>
    <w:tmpl w:val="9C9237E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8D02448"/>
    <w:multiLevelType w:val="hybridMultilevel"/>
    <w:tmpl w:val="7B06F83C"/>
    <w:lvl w:ilvl="0" w:tplc="BF6AD2D8">
      <w:start w:val="1"/>
      <w:numFmt w:val="bullet"/>
      <w:lvlText w:val=""/>
      <w:lvlJc w:val="left"/>
      <w:pPr>
        <w:ind w:left="720" w:hanging="360"/>
      </w:pPr>
      <w:rPr>
        <w:rFonts w:ascii="Wingdings" w:hAnsi="Wingdings" w:hint="default"/>
        <w:color w:val="000000" w:themeColor="text1"/>
        <w:w w:val="100"/>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1F444D3"/>
    <w:multiLevelType w:val="hybridMultilevel"/>
    <w:tmpl w:val="83F601B0"/>
    <w:lvl w:ilvl="0" w:tplc="F67444D2">
      <w:start w:val="1"/>
      <w:numFmt w:val="bullet"/>
      <w:lvlText w:val=""/>
      <w:lvlJc w:val="left"/>
      <w:pPr>
        <w:ind w:left="720" w:hanging="360"/>
      </w:pPr>
      <w:rPr>
        <w:rFonts w:ascii="Wingdings" w:hAnsi="Wingdings" w:hint="default"/>
        <w:color w:val="000000" w:themeColor="text1"/>
        <w:w w:val="100"/>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1E061BB"/>
    <w:multiLevelType w:val="hybridMultilevel"/>
    <w:tmpl w:val="1E7A8C82"/>
    <w:lvl w:ilvl="0" w:tplc="C4428B14">
      <w:start w:val="1"/>
      <w:numFmt w:val="bullet"/>
      <w:lvlText w:val=""/>
      <w:lvlJc w:val="left"/>
      <w:pPr>
        <w:ind w:left="720" w:hanging="360"/>
      </w:pPr>
      <w:rPr>
        <w:rFonts w:ascii="Wingdings" w:hAnsi="Wingdings" w:hint="default"/>
        <w:color w:val="000000" w:themeColor="text1"/>
        <w:w w:val="100"/>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2394505"/>
    <w:multiLevelType w:val="multilevel"/>
    <w:tmpl w:val="12CA3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CE1F86"/>
    <w:multiLevelType w:val="hybridMultilevel"/>
    <w:tmpl w:val="728A8124"/>
    <w:lvl w:ilvl="0" w:tplc="0C09000D">
      <w:start w:val="1"/>
      <w:numFmt w:val="bullet"/>
      <w:lvlText w:val=""/>
      <w:lvlJc w:val="left"/>
      <w:pPr>
        <w:ind w:left="720" w:hanging="360"/>
      </w:pPr>
      <w:rPr>
        <w:rFonts w:ascii="Wingdings" w:hAnsi="Wingdings" w:hint="default"/>
      </w:rPr>
    </w:lvl>
    <w:lvl w:ilvl="1" w:tplc="0C09000D">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6"/>
  </w:num>
  <w:num w:numId="4">
    <w:abstractNumId w:val="12"/>
  </w:num>
  <w:num w:numId="5">
    <w:abstractNumId w:val="10"/>
  </w:num>
  <w:num w:numId="6">
    <w:abstractNumId w:val="2"/>
  </w:num>
  <w:num w:numId="7">
    <w:abstractNumId w:val="0"/>
  </w:num>
  <w:num w:numId="8">
    <w:abstractNumId w:val="14"/>
  </w:num>
  <w:num w:numId="9">
    <w:abstractNumId w:val="17"/>
  </w:num>
  <w:num w:numId="10">
    <w:abstractNumId w:val="9"/>
  </w:num>
  <w:num w:numId="11">
    <w:abstractNumId w:val="18"/>
  </w:num>
  <w:num w:numId="12">
    <w:abstractNumId w:val="4"/>
  </w:num>
  <w:num w:numId="13">
    <w:abstractNumId w:val="3"/>
  </w:num>
  <w:num w:numId="14">
    <w:abstractNumId w:val="5"/>
  </w:num>
  <w:num w:numId="15">
    <w:abstractNumId w:val="19"/>
  </w:num>
  <w:num w:numId="16">
    <w:abstractNumId w:val="11"/>
  </w:num>
  <w:num w:numId="17">
    <w:abstractNumId w:val="7"/>
  </w:num>
  <w:num w:numId="18">
    <w:abstractNumId w:val="13"/>
  </w:num>
  <w:num w:numId="19">
    <w:abstractNumId w:val="15"/>
  </w:num>
  <w:num w:numId="2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865"/>
    <w:rsid w:val="000006B1"/>
    <w:rsid w:val="00007EA5"/>
    <w:rsid w:val="00010AFF"/>
    <w:rsid w:val="00013ACE"/>
    <w:rsid w:val="00015FC5"/>
    <w:rsid w:val="0001704A"/>
    <w:rsid w:val="00017656"/>
    <w:rsid w:val="00022A89"/>
    <w:rsid w:val="000244E3"/>
    <w:rsid w:val="00027B46"/>
    <w:rsid w:val="0003249D"/>
    <w:rsid w:val="00032AC8"/>
    <w:rsid w:val="00035247"/>
    <w:rsid w:val="000374D7"/>
    <w:rsid w:val="00045C7E"/>
    <w:rsid w:val="00046B08"/>
    <w:rsid w:val="00050AFE"/>
    <w:rsid w:val="000532F5"/>
    <w:rsid w:val="00053503"/>
    <w:rsid w:val="0005734D"/>
    <w:rsid w:val="00061851"/>
    <w:rsid w:val="00061D93"/>
    <w:rsid w:val="00065370"/>
    <w:rsid w:val="0006607F"/>
    <w:rsid w:val="000668BD"/>
    <w:rsid w:val="000677D5"/>
    <w:rsid w:val="00072542"/>
    <w:rsid w:val="000764E2"/>
    <w:rsid w:val="000807EE"/>
    <w:rsid w:val="00081311"/>
    <w:rsid w:val="00082ECD"/>
    <w:rsid w:val="00085116"/>
    <w:rsid w:val="00085EA8"/>
    <w:rsid w:val="00087FF5"/>
    <w:rsid w:val="00091A5B"/>
    <w:rsid w:val="00092D2A"/>
    <w:rsid w:val="000931D6"/>
    <w:rsid w:val="00094754"/>
    <w:rsid w:val="000961B9"/>
    <w:rsid w:val="000962AE"/>
    <w:rsid w:val="000965DC"/>
    <w:rsid w:val="000971BB"/>
    <w:rsid w:val="00097C7D"/>
    <w:rsid w:val="000A3F4C"/>
    <w:rsid w:val="000A5642"/>
    <w:rsid w:val="000B0076"/>
    <w:rsid w:val="000B6424"/>
    <w:rsid w:val="000D02E6"/>
    <w:rsid w:val="000D28A8"/>
    <w:rsid w:val="000D39E3"/>
    <w:rsid w:val="000D4140"/>
    <w:rsid w:val="000D62A8"/>
    <w:rsid w:val="000E1115"/>
    <w:rsid w:val="000E5FDD"/>
    <w:rsid w:val="000E67E8"/>
    <w:rsid w:val="000F27AE"/>
    <w:rsid w:val="000F51AC"/>
    <w:rsid w:val="000F6B0B"/>
    <w:rsid w:val="00101DC7"/>
    <w:rsid w:val="00103F9F"/>
    <w:rsid w:val="00106302"/>
    <w:rsid w:val="00106AA9"/>
    <w:rsid w:val="00106AF1"/>
    <w:rsid w:val="00107B2C"/>
    <w:rsid w:val="00110A10"/>
    <w:rsid w:val="00115A5B"/>
    <w:rsid w:val="00117ABC"/>
    <w:rsid w:val="00120461"/>
    <w:rsid w:val="00123C51"/>
    <w:rsid w:val="00125201"/>
    <w:rsid w:val="00126443"/>
    <w:rsid w:val="001265AA"/>
    <w:rsid w:val="00130C1C"/>
    <w:rsid w:val="00132634"/>
    <w:rsid w:val="00132815"/>
    <w:rsid w:val="00140524"/>
    <w:rsid w:val="00140731"/>
    <w:rsid w:val="00143C27"/>
    <w:rsid w:val="00145F43"/>
    <w:rsid w:val="00147907"/>
    <w:rsid w:val="00150750"/>
    <w:rsid w:val="00151CFC"/>
    <w:rsid w:val="00151D19"/>
    <w:rsid w:val="001527B2"/>
    <w:rsid w:val="00156EE2"/>
    <w:rsid w:val="00162218"/>
    <w:rsid w:val="00163087"/>
    <w:rsid w:val="00166185"/>
    <w:rsid w:val="00172240"/>
    <w:rsid w:val="001729F8"/>
    <w:rsid w:val="0017366A"/>
    <w:rsid w:val="00173CBD"/>
    <w:rsid w:val="00181BBE"/>
    <w:rsid w:val="00186B78"/>
    <w:rsid w:val="001874E8"/>
    <w:rsid w:val="001901C9"/>
    <w:rsid w:val="001930E4"/>
    <w:rsid w:val="001936E8"/>
    <w:rsid w:val="001936FA"/>
    <w:rsid w:val="0019572C"/>
    <w:rsid w:val="00195BA4"/>
    <w:rsid w:val="001A563D"/>
    <w:rsid w:val="001A68CC"/>
    <w:rsid w:val="001A6CFA"/>
    <w:rsid w:val="001B0EF5"/>
    <w:rsid w:val="001B2AAB"/>
    <w:rsid w:val="001B3E73"/>
    <w:rsid w:val="001B45AE"/>
    <w:rsid w:val="001B7F73"/>
    <w:rsid w:val="001C26DD"/>
    <w:rsid w:val="001C3630"/>
    <w:rsid w:val="001C4FC3"/>
    <w:rsid w:val="001C6F3E"/>
    <w:rsid w:val="001D15D2"/>
    <w:rsid w:val="001D25D3"/>
    <w:rsid w:val="001D3F63"/>
    <w:rsid w:val="001D410B"/>
    <w:rsid w:val="001D6916"/>
    <w:rsid w:val="001E0B37"/>
    <w:rsid w:val="001E45B2"/>
    <w:rsid w:val="001E7A72"/>
    <w:rsid w:val="001F004C"/>
    <w:rsid w:val="001F2142"/>
    <w:rsid w:val="001F2F0E"/>
    <w:rsid w:val="001F753D"/>
    <w:rsid w:val="0020035A"/>
    <w:rsid w:val="002106A1"/>
    <w:rsid w:val="002120E9"/>
    <w:rsid w:val="00212BF5"/>
    <w:rsid w:val="002164BD"/>
    <w:rsid w:val="00217E17"/>
    <w:rsid w:val="002214DA"/>
    <w:rsid w:val="0022204A"/>
    <w:rsid w:val="00222A2E"/>
    <w:rsid w:val="00223C18"/>
    <w:rsid w:val="00223F25"/>
    <w:rsid w:val="0022697F"/>
    <w:rsid w:val="00227D97"/>
    <w:rsid w:val="00231DBD"/>
    <w:rsid w:val="0023249E"/>
    <w:rsid w:val="00243946"/>
    <w:rsid w:val="00244518"/>
    <w:rsid w:val="002449D6"/>
    <w:rsid w:val="0024787C"/>
    <w:rsid w:val="00253C08"/>
    <w:rsid w:val="00257809"/>
    <w:rsid w:val="002622FB"/>
    <w:rsid w:val="002630C5"/>
    <w:rsid w:val="00264E10"/>
    <w:rsid w:val="002667A6"/>
    <w:rsid w:val="00266AF3"/>
    <w:rsid w:val="00266EC4"/>
    <w:rsid w:val="00272427"/>
    <w:rsid w:val="0027264E"/>
    <w:rsid w:val="00272D09"/>
    <w:rsid w:val="00273A63"/>
    <w:rsid w:val="0027555E"/>
    <w:rsid w:val="0027622C"/>
    <w:rsid w:val="00282039"/>
    <w:rsid w:val="00282AD3"/>
    <w:rsid w:val="00283F9B"/>
    <w:rsid w:val="00286EC0"/>
    <w:rsid w:val="00287C53"/>
    <w:rsid w:val="00292428"/>
    <w:rsid w:val="0029276A"/>
    <w:rsid w:val="0029334C"/>
    <w:rsid w:val="00295165"/>
    <w:rsid w:val="002956AE"/>
    <w:rsid w:val="002956B2"/>
    <w:rsid w:val="00295EFD"/>
    <w:rsid w:val="00296935"/>
    <w:rsid w:val="00296B8E"/>
    <w:rsid w:val="002B0ECC"/>
    <w:rsid w:val="002B44F5"/>
    <w:rsid w:val="002B6125"/>
    <w:rsid w:val="002B7604"/>
    <w:rsid w:val="002C0B43"/>
    <w:rsid w:val="002C1FD6"/>
    <w:rsid w:val="002C2809"/>
    <w:rsid w:val="002C404C"/>
    <w:rsid w:val="002C7BE0"/>
    <w:rsid w:val="002D073B"/>
    <w:rsid w:val="002D10CA"/>
    <w:rsid w:val="002D1FC1"/>
    <w:rsid w:val="002D4141"/>
    <w:rsid w:val="002D6032"/>
    <w:rsid w:val="002E1302"/>
    <w:rsid w:val="002E2E2A"/>
    <w:rsid w:val="002E2E6B"/>
    <w:rsid w:val="002E7024"/>
    <w:rsid w:val="002E737F"/>
    <w:rsid w:val="002E77B0"/>
    <w:rsid w:val="002E7806"/>
    <w:rsid w:val="002F1B6E"/>
    <w:rsid w:val="002F31E8"/>
    <w:rsid w:val="002F3478"/>
    <w:rsid w:val="002F34EA"/>
    <w:rsid w:val="002F5EF5"/>
    <w:rsid w:val="00301E00"/>
    <w:rsid w:val="00304D22"/>
    <w:rsid w:val="00305FBB"/>
    <w:rsid w:val="00306120"/>
    <w:rsid w:val="00317094"/>
    <w:rsid w:val="00320235"/>
    <w:rsid w:val="003213FF"/>
    <w:rsid w:val="00322B9C"/>
    <w:rsid w:val="00325410"/>
    <w:rsid w:val="00327964"/>
    <w:rsid w:val="00327B96"/>
    <w:rsid w:val="00331080"/>
    <w:rsid w:val="00331EB0"/>
    <w:rsid w:val="00332450"/>
    <w:rsid w:val="00332753"/>
    <w:rsid w:val="00332A35"/>
    <w:rsid w:val="00337A75"/>
    <w:rsid w:val="0034034A"/>
    <w:rsid w:val="00340434"/>
    <w:rsid w:val="00342597"/>
    <w:rsid w:val="00344A39"/>
    <w:rsid w:val="00345075"/>
    <w:rsid w:val="003521D9"/>
    <w:rsid w:val="00354651"/>
    <w:rsid w:val="0035663E"/>
    <w:rsid w:val="00356DD8"/>
    <w:rsid w:val="00360AD1"/>
    <w:rsid w:val="00360CDA"/>
    <w:rsid w:val="00361A2B"/>
    <w:rsid w:val="00364075"/>
    <w:rsid w:val="003641F2"/>
    <w:rsid w:val="00364276"/>
    <w:rsid w:val="003655B5"/>
    <w:rsid w:val="0037197B"/>
    <w:rsid w:val="003748B0"/>
    <w:rsid w:val="00376985"/>
    <w:rsid w:val="0038091D"/>
    <w:rsid w:val="00382529"/>
    <w:rsid w:val="00383242"/>
    <w:rsid w:val="00384FA5"/>
    <w:rsid w:val="00390127"/>
    <w:rsid w:val="003913A5"/>
    <w:rsid w:val="003A03B5"/>
    <w:rsid w:val="003A0717"/>
    <w:rsid w:val="003A3266"/>
    <w:rsid w:val="003A6A39"/>
    <w:rsid w:val="003A7346"/>
    <w:rsid w:val="003B00A7"/>
    <w:rsid w:val="003B2A7B"/>
    <w:rsid w:val="003B3805"/>
    <w:rsid w:val="003B6B3D"/>
    <w:rsid w:val="003C2FFC"/>
    <w:rsid w:val="003D28F2"/>
    <w:rsid w:val="003D2DA8"/>
    <w:rsid w:val="003D2EE4"/>
    <w:rsid w:val="003D2F26"/>
    <w:rsid w:val="003D53EF"/>
    <w:rsid w:val="003D582A"/>
    <w:rsid w:val="003D7BC4"/>
    <w:rsid w:val="003E00EF"/>
    <w:rsid w:val="003E46EA"/>
    <w:rsid w:val="003E492B"/>
    <w:rsid w:val="003E4F2C"/>
    <w:rsid w:val="003E5F00"/>
    <w:rsid w:val="003F33A6"/>
    <w:rsid w:val="003F55B0"/>
    <w:rsid w:val="004015D4"/>
    <w:rsid w:val="00404D6E"/>
    <w:rsid w:val="00412BF9"/>
    <w:rsid w:val="00413C8E"/>
    <w:rsid w:val="004144EF"/>
    <w:rsid w:val="004148CC"/>
    <w:rsid w:val="004224A5"/>
    <w:rsid w:val="00422FE4"/>
    <w:rsid w:val="00426586"/>
    <w:rsid w:val="004338EA"/>
    <w:rsid w:val="00433991"/>
    <w:rsid w:val="0043671E"/>
    <w:rsid w:val="00437092"/>
    <w:rsid w:val="004374C2"/>
    <w:rsid w:val="0044068C"/>
    <w:rsid w:val="00452DC4"/>
    <w:rsid w:val="004558CB"/>
    <w:rsid w:val="00456683"/>
    <w:rsid w:val="00460EDD"/>
    <w:rsid w:val="00463D09"/>
    <w:rsid w:val="004718F9"/>
    <w:rsid w:val="0047741F"/>
    <w:rsid w:val="00480AF5"/>
    <w:rsid w:val="004851B8"/>
    <w:rsid w:val="0048548C"/>
    <w:rsid w:val="00487A51"/>
    <w:rsid w:val="0049188C"/>
    <w:rsid w:val="00495568"/>
    <w:rsid w:val="00495D58"/>
    <w:rsid w:val="004965BD"/>
    <w:rsid w:val="00497900"/>
    <w:rsid w:val="004A464A"/>
    <w:rsid w:val="004B168A"/>
    <w:rsid w:val="004B2987"/>
    <w:rsid w:val="004B5F09"/>
    <w:rsid w:val="004C149A"/>
    <w:rsid w:val="004C5022"/>
    <w:rsid w:val="004C5CC6"/>
    <w:rsid w:val="004D04B1"/>
    <w:rsid w:val="004D0FAD"/>
    <w:rsid w:val="004D1A20"/>
    <w:rsid w:val="004D2CB5"/>
    <w:rsid w:val="004E1961"/>
    <w:rsid w:val="004E2438"/>
    <w:rsid w:val="004F0C41"/>
    <w:rsid w:val="004F1282"/>
    <w:rsid w:val="004F1635"/>
    <w:rsid w:val="004F2038"/>
    <w:rsid w:val="004F2181"/>
    <w:rsid w:val="004F26CD"/>
    <w:rsid w:val="004F4C56"/>
    <w:rsid w:val="004F7C8E"/>
    <w:rsid w:val="00503488"/>
    <w:rsid w:val="00505808"/>
    <w:rsid w:val="00505ED9"/>
    <w:rsid w:val="0051079D"/>
    <w:rsid w:val="00510AC9"/>
    <w:rsid w:val="00512FAA"/>
    <w:rsid w:val="0051496C"/>
    <w:rsid w:val="0052017D"/>
    <w:rsid w:val="0052065C"/>
    <w:rsid w:val="00521450"/>
    <w:rsid w:val="00521D69"/>
    <w:rsid w:val="005264E4"/>
    <w:rsid w:val="005265D6"/>
    <w:rsid w:val="00527187"/>
    <w:rsid w:val="00532327"/>
    <w:rsid w:val="00532B6E"/>
    <w:rsid w:val="005358D1"/>
    <w:rsid w:val="00537675"/>
    <w:rsid w:val="00542AB9"/>
    <w:rsid w:val="00543550"/>
    <w:rsid w:val="00546692"/>
    <w:rsid w:val="00546A94"/>
    <w:rsid w:val="00547881"/>
    <w:rsid w:val="00557A59"/>
    <w:rsid w:val="005608E8"/>
    <w:rsid w:val="00560ADB"/>
    <w:rsid w:val="0056232E"/>
    <w:rsid w:val="00563587"/>
    <w:rsid w:val="00563CC2"/>
    <w:rsid w:val="00564EE3"/>
    <w:rsid w:val="00565E95"/>
    <w:rsid w:val="00565F9A"/>
    <w:rsid w:val="0056731F"/>
    <w:rsid w:val="005701D5"/>
    <w:rsid w:val="005714F0"/>
    <w:rsid w:val="00571F40"/>
    <w:rsid w:val="005746F8"/>
    <w:rsid w:val="0058036E"/>
    <w:rsid w:val="00580E6D"/>
    <w:rsid w:val="005834C0"/>
    <w:rsid w:val="00584D06"/>
    <w:rsid w:val="005858FE"/>
    <w:rsid w:val="00590D50"/>
    <w:rsid w:val="005929AC"/>
    <w:rsid w:val="0059390C"/>
    <w:rsid w:val="00594050"/>
    <w:rsid w:val="0059459A"/>
    <w:rsid w:val="00596628"/>
    <w:rsid w:val="005A1E8D"/>
    <w:rsid w:val="005A3571"/>
    <w:rsid w:val="005A3D6A"/>
    <w:rsid w:val="005A5CCD"/>
    <w:rsid w:val="005B7361"/>
    <w:rsid w:val="005C02B0"/>
    <w:rsid w:val="005C4EAC"/>
    <w:rsid w:val="005C5881"/>
    <w:rsid w:val="005C6546"/>
    <w:rsid w:val="005D1B40"/>
    <w:rsid w:val="005D2B77"/>
    <w:rsid w:val="005D2DD9"/>
    <w:rsid w:val="005D486A"/>
    <w:rsid w:val="005D6E2C"/>
    <w:rsid w:val="005E0178"/>
    <w:rsid w:val="005E1923"/>
    <w:rsid w:val="005F1155"/>
    <w:rsid w:val="005F35BE"/>
    <w:rsid w:val="005F38C0"/>
    <w:rsid w:val="005F4E54"/>
    <w:rsid w:val="005F5FF4"/>
    <w:rsid w:val="005F776B"/>
    <w:rsid w:val="00601C14"/>
    <w:rsid w:val="00602325"/>
    <w:rsid w:val="006056A7"/>
    <w:rsid w:val="00605AD6"/>
    <w:rsid w:val="00606149"/>
    <w:rsid w:val="00611200"/>
    <w:rsid w:val="00611344"/>
    <w:rsid w:val="00613A48"/>
    <w:rsid w:val="00614204"/>
    <w:rsid w:val="00622A33"/>
    <w:rsid w:val="00625337"/>
    <w:rsid w:val="00626425"/>
    <w:rsid w:val="006271A2"/>
    <w:rsid w:val="00635097"/>
    <w:rsid w:val="00635B40"/>
    <w:rsid w:val="00635F99"/>
    <w:rsid w:val="00641165"/>
    <w:rsid w:val="0064156F"/>
    <w:rsid w:val="006421DD"/>
    <w:rsid w:val="00643A73"/>
    <w:rsid w:val="00645C39"/>
    <w:rsid w:val="0065083A"/>
    <w:rsid w:val="00652A8C"/>
    <w:rsid w:val="00653889"/>
    <w:rsid w:val="00657AFE"/>
    <w:rsid w:val="00660436"/>
    <w:rsid w:val="00662E1E"/>
    <w:rsid w:val="00663279"/>
    <w:rsid w:val="006635D7"/>
    <w:rsid w:val="00663B43"/>
    <w:rsid w:val="00663BA3"/>
    <w:rsid w:val="006644D2"/>
    <w:rsid w:val="00680AEC"/>
    <w:rsid w:val="00682326"/>
    <w:rsid w:val="00683D9A"/>
    <w:rsid w:val="00684701"/>
    <w:rsid w:val="00685A57"/>
    <w:rsid w:val="00686221"/>
    <w:rsid w:val="0068634F"/>
    <w:rsid w:val="00686A74"/>
    <w:rsid w:val="00687099"/>
    <w:rsid w:val="00692706"/>
    <w:rsid w:val="00696578"/>
    <w:rsid w:val="0069697B"/>
    <w:rsid w:val="006A0CD8"/>
    <w:rsid w:val="006A6DF7"/>
    <w:rsid w:val="006B02EC"/>
    <w:rsid w:val="006B085D"/>
    <w:rsid w:val="006B2B64"/>
    <w:rsid w:val="006B3B15"/>
    <w:rsid w:val="006B64DA"/>
    <w:rsid w:val="006C0821"/>
    <w:rsid w:val="006C234B"/>
    <w:rsid w:val="006C5BF4"/>
    <w:rsid w:val="006C7E19"/>
    <w:rsid w:val="006D12AB"/>
    <w:rsid w:val="006D2E5C"/>
    <w:rsid w:val="006D3AED"/>
    <w:rsid w:val="006D7C9D"/>
    <w:rsid w:val="006D7EFF"/>
    <w:rsid w:val="006E2F91"/>
    <w:rsid w:val="006F32F7"/>
    <w:rsid w:val="006F70B7"/>
    <w:rsid w:val="006F7A36"/>
    <w:rsid w:val="00700BC7"/>
    <w:rsid w:val="00702683"/>
    <w:rsid w:val="00703034"/>
    <w:rsid w:val="007030C1"/>
    <w:rsid w:val="0070739D"/>
    <w:rsid w:val="00710093"/>
    <w:rsid w:val="00711E4B"/>
    <w:rsid w:val="00711F59"/>
    <w:rsid w:val="00715478"/>
    <w:rsid w:val="00715770"/>
    <w:rsid w:val="007208DC"/>
    <w:rsid w:val="0072466B"/>
    <w:rsid w:val="00726824"/>
    <w:rsid w:val="00727663"/>
    <w:rsid w:val="00730AFB"/>
    <w:rsid w:val="007323F2"/>
    <w:rsid w:val="00732947"/>
    <w:rsid w:val="00734A97"/>
    <w:rsid w:val="00734DB1"/>
    <w:rsid w:val="00736792"/>
    <w:rsid w:val="007368E7"/>
    <w:rsid w:val="007419C9"/>
    <w:rsid w:val="00743EF5"/>
    <w:rsid w:val="00744A50"/>
    <w:rsid w:val="00744C7E"/>
    <w:rsid w:val="007467E9"/>
    <w:rsid w:val="00747CC8"/>
    <w:rsid w:val="00751ABD"/>
    <w:rsid w:val="007521F9"/>
    <w:rsid w:val="00753D04"/>
    <w:rsid w:val="00754DBE"/>
    <w:rsid w:val="0075528D"/>
    <w:rsid w:val="00755542"/>
    <w:rsid w:val="0075729C"/>
    <w:rsid w:val="0076266F"/>
    <w:rsid w:val="007635FB"/>
    <w:rsid w:val="00770C94"/>
    <w:rsid w:val="00771645"/>
    <w:rsid w:val="00772CC5"/>
    <w:rsid w:val="00773677"/>
    <w:rsid w:val="00774807"/>
    <w:rsid w:val="00774871"/>
    <w:rsid w:val="00775C12"/>
    <w:rsid w:val="00775E56"/>
    <w:rsid w:val="00777050"/>
    <w:rsid w:val="00782140"/>
    <w:rsid w:val="00782677"/>
    <w:rsid w:val="00782926"/>
    <w:rsid w:val="0078450E"/>
    <w:rsid w:val="00791398"/>
    <w:rsid w:val="00792E16"/>
    <w:rsid w:val="00794C15"/>
    <w:rsid w:val="00797FAB"/>
    <w:rsid w:val="007A37BB"/>
    <w:rsid w:val="007A38CE"/>
    <w:rsid w:val="007A3F89"/>
    <w:rsid w:val="007A53A4"/>
    <w:rsid w:val="007A54BE"/>
    <w:rsid w:val="007A60CA"/>
    <w:rsid w:val="007A699D"/>
    <w:rsid w:val="007A72F6"/>
    <w:rsid w:val="007A7CF5"/>
    <w:rsid w:val="007B38B7"/>
    <w:rsid w:val="007B58C7"/>
    <w:rsid w:val="007B7903"/>
    <w:rsid w:val="007C064B"/>
    <w:rsid w:val="007C19D0"/>
    <w:rsid w:val="007C5723"/>
    <w:rsid w:val="007C70B5"/>
    <w:rsid w:val="007D0154"/>
    <w:rsid w:val="007D23AC"/>
    <w:rsid w:val="007D5FD8"/>
    <w:rsid w:val="007E21A7"/>
    <w:rsid w:val="007E4B1F"/>
    <w:rsid w:val="007E5F8B"/>
    <w:rsid w:val="007E6404"/>
    <w:rsid w:val="007E69ED"/>
    <w:rsid w:val="007F06D8"/>
    <w:rsid w:val="007F0E0F"/>
    <w:rsid w:val="007F0F54"/>
    <w:rsid w:val="007F13ED"/>
    <w:rsid w:val="007F1638"/>
    <w:rsid w:val="007F5B07"/>
    <w:rsid w:val="008014E5"/>
    <w:rsid w:val="00801D07"/>
    <w:rsid w:val="00805ACB"/>
    <w:rsid w:val="00811FA6"/>
    <w:rsid w:val="00814AC4"/>
    <w:rsid w:val="00815457"/>
    <w:rsid w:val="00815734"/>
    <w:rsid w:val="00817C09"/>
    <w:rsid w:val="0082190C"/>
    <w:rsid w:val="008232AC"/>
    <w:rsid w:val="00823475"/>
    <w:rsid w:val="00824C9D"/>
    <w:rsid w:val="00824DEB"/>
    <w:rsid w:val="0082553C"/>
    <w:rsid w:val="008255AF"/>
    <w:rsid w:val="008258E2"/>
    <w:rsid w:val="008276A6"/>
    <w:rsid w:val="00827845"/>
    <w:rsid w:val="00827C0D"/>
    <w:rsid w:val="00832646"/>
    <w:rsid w:val="00833E45"/>
    <w:rsid w:val="0084351B"/>
    <w:rsid w:val="00844A2B"/>
    <w:rsid w:val="00846724"/>
    <w:rsid w:val="00846B6D"/>
    <w:rsid w:val="00851867"/>
    <w:rsid w:val="00851F05"/>
    <w:rsid w:val="00852564"/>
    <w:rsid w:val="00857E40"/>
    <w:rsid w:val="00861D79"/>
    <w:rsid w:val="00861FF4"/>
    <w:rsid w:val="00863A8C"/>
    <w:rsid w:val="00863CD6"/>
    <w:rsid w:val="00866167"/>
    <w:rsid w:val="00870A13"/>
    <w:rsid w:val="0087245D"/>
    <w:rsid w:val="008732C4"/>
    <w:rsid w:val="00881A03"/>
    <w:rsid w:val="00881FEF"/>
    <w:rsid w:val="00883350"/>
    <w:rsid w:val="00885053"/>
    <w:rsid w:val="0089006F"/>
    <w:rsid w:val="00892810"/>
    <w:rsid w:val="00892C43"/>
    <w:rsid w:val="00894502"/>
    <w:rsid w:val="008974DF"/>
    <w:rsid w:val="00897A48"/>
    <w:rsid w:val="008A2C43"/>
    <w:rsid w:val="008B27AF"/>
    <w:rsid w:val="008B3D60"/>
    <w:rsid w:val="008B50BF"/>
    <w:rsid w:val="008C172E"/>
    <w:rsid w:val="008C31BE"/>
    <w:rsid w:val="008C3960"/>
    <w:rsid w:val="008C54C5"/>
    <w:rsid w:val="008C6812"/>
    <w:rsid w:val="008C6871"/>
    <w:rsid w:val="008D0150"/>
    <w:rsid w:val="008D03A8"/>
    <w:rsid w:val="008D6106"/>
    <w:rsid w:val="008E1A14"/>
    <w:rsid w:val="008E23BC"/>
    <w:rsid w:val="008E2665"/>
    <w:rsid w:val="008E3028"/>
    <w:rsid w:val="008E526A"/>
    <w:rsid w:val="008E6A72"/>
    <w:rsid w:val="008F5987"/>
    <w:rsid w:val="008F6F8E"/>
    <w:rsid w:val="008F7507"/>
    <w:rsid w:val="0090075F"/>
    <w:rsid w:val="00905EAB"/>
    <w:rsid w:val="0090658A"/>
    <w:rsid w:val="0090772F"/>
    <w:rsid w:val="00912161"/>
    <w:rsid w:val="009152C3"/>
    <w:rsid w:val="009154E1"/>
    <w:rsid w:val="009158A2"/>
    <w:rsid w:val="00916140"/>
    <w:rsid w:val="00917116"/>
    <w:rsid w:val="00920610"/>
    <w:rsid w:val="00922E86"/>
    <w:rsid w:val="00923FB0"/>
    <w:rsid w:val="00924D4F"/>
    <w:rsid w:val="00925174"/>
    <w:rsid w:val="00925DD6"/>
    <w:rsid w:val="0092665C"/>
    <w:rsid w:val="00926A67"/>
    <w:rsid w:val="00927F16"/>
    <w:rsid w:val="00932DF0"/>
    <w:rsid w:val="00934D0C"/>
    <w:rsid w:val="009363EA"/>
    <w:rsid w:val="00936648"/>
    <w:rsid w:val="00937F1B"/>
    <w:rsid w:val="0094100D"/>
    <w:rsid w:val="00941457"/>
    <w:rsid w:val="009419A4"/>
    <w:rsid w:val="0094440E"/>
    <w:rsid w:val="0094447E"/>
    <w:rsid w:val="009457DB"/>
    <w:rsid w:val="009465DB"/>
    <w:rsid w:val="00953099"/>
    <w:rsid w:val="009552D8"/>
    <w:rsid w:val="00956728"/>
    <w:rsid w:val="0095738F"/>
    <w:rsid w:val="00963685"/>
    <w:rsid w:val="009643C8"/>
    <w:rsid w:val="00964674"/>
    <w:rsid w:val="009659B8"/>
    <w:rsid w:val="00967A1F"/>
    <w:rsid w:val="0097653E"/>
    <w:rsid w:val="009774F8"/>
    <w:rsid w:val="0098246C"/>
    <w:rsid w:val="009834C3"/>
    <w:rsid w:val="00984F16"/>
    <w:rsid w:val="0098769D"/>
    <w:rsid w:val="00995B7B"/>
    <w:rsid w:val="009964F8"/>
    <w:rsid w:val="009A55D8"/>
    <w:rsid w:val="009A618D"/>
    <w:rsid w:val="009A6C5A"/>
    <w:rsid w:val="009A7ACB"/>
    <w:rsid w:val="009B1131"/>
    <w:rsid w:val="009B48D8"/>
    <w:rsid w:val="009B49E0"/>
    <w:rsid w:val="009B636C"/>
    <w:rsid w:val="009C054B"/>
    <w:rsid w:val="009C0EBA"/>
    <w:rsid w:val="009C1FE2"/>
    <w:rsid w:val="009C2CB8"/>
    <w:rsid w:val="009C3252"/>
    <w:rsid w:val="009C69CF"/>
    <w:rsid w:val="009C790A"/>
    <w:rsid w:val="009C79C2"/>
    <w:rsid w:val="009D1A37"/>
    <w:rsid w:val="009D2839"/>
    <w:rsid w:val="009D3A51"/>
    <w:rsid w:val="009D6EB5"/>
    <w:rsid w:val="009D730F"/>
    <w:rsid w:val="009D7E13"/>
    <w:rsid w:val="009D7FCF"/>
    <w:rsid w:val="009E17F4"/>
    <w:rsid w:val="009E1A73"/>
    <w:rsid w:val="009E5145"/>
    <w:rsid w:val="009F4E26"/>
    <w:rsid w:val="009F5FA9"/>
    <w:rsid w:val="009F6D21"/>
    <w:rsid w:val="009F7D42"/>
    <w:rsid w:val="009F7FFD"/>
    <w:rsid w:val="00A0154B"/>
    <w:rsid w:val="00A01AB9"/>
    <w:rsid w:val="00A05FE8"/>
    <w:rsid w:val="00A069B6"/>
    <w:rsid w:val="00A07AF4"/>
    <w:rsid w:val="00A1032C"/>
    <w:rsid w:val="00A1460A"/>
    <w:rsid w:val="00A17F3A"/>
    <w:rsid w:val="00A2283E"/>
    <w:rsid w:val="00A260B0"/>
    <w:rsid w:val="00A31C31"/>
    <w:rsid w:val="00A326B7"/>
    <w:rsid w:val="00A32F22"/>
    <w:rsid w:val="00A337D1"/>
    <w:rsid w:val="00A33CB6"/>
    <w:rsid w:val="00A43161"/>
    <w:rsid w:val="00A44959"/>
    <w:rsid w:val="00A45B5F"/>
    <w:rsid w:val="00A46817"/>
    <w:rsid w:val="00A46B82"/>
    <w:rsid w:val="00A47056"/>
    <w:rsid w:val="00A529C6"/>
    <w:rsid w:val="00A5309B"/>
    <w:rsid w:val="00A53B11"/>
    <w:rsid w:val="00A55065"/>
    <w:rsid w:val="00A55FAE"/>
    <w:rsid w:val="00A56EED"/>
    <w:rsid w:val="00A619EC"/>
    <w:rsid w:val="00A61E28"/>
    <w:rsid w:val="00A6222E"/>
    <w:rsid w:val="00A63F4D"/>
    <w:rsid w:val="00A663BC"/>
    <w:rsid w:val="00A67350"/>
    <w:rsid w:val="00A72C6E"/>
    <w:rsid w:val="00A73413"/>
    <w:rsid w:val="00A75017"/>
    <w:rsid w:val="00A760F7"/>
    <w:rsid w:val="00A769F1"/>
    <w:rsid w:val="00A77AA4"/>
    <w:rsid w:val="00A77F4D"/>
    <w:rsid w:val="00A80065"/>
    <w:rsid w:val="00A805D3"/>
    <w:rsid w:val="00A80CFF"/>
    <w:rsid w:val="00A8290B"/>
    <w:rsid w:val="00A84EF9"/>
    <w:rsid w:val="00A85986"/>
    <w:rsid w:val="00A85BDB"/>
    <w:rsid w:val="00A85CEC"/>
    <w:rsid w:val="00A866AE"/>
    <w:rsid w:val="00A86EF8"/>
    <w:rsid w:val="00A90529"/>
    <w:rsid w:val="00A9096B"/>
    <w:rsid w:val="00A935AA"/>
    <w:rsid w:val="00A943EE"/>
    <w:rsid w:val="00A9441E"/>
    <w:rsid w:val="00A94BE3"/>
    <w:rsid w:val="00AA03A0"/>
    <w:rsid w:val="00AA1AE8"/>
    <w:rsid w:val="00AA1CCA"/>
    <w:rsid w:val="00AA4737"/>
    <w:rsid w:val="00AA5417"/>
    <w:rsid w:val="00AA6AA4"/>
    <w:rsid w:val="00AB0E7F"/>
    <w:rsid w:val="00AB35AC"/>
    <w:rsid w:val="00AB4FAA"/>
    <w:rsid w:val="00AB6214"/>
    <w:rsid w:val="00AB70E4"/>
    <w:rsid w:val="00AC3605"/>
    <w:rsid w:val="00AD120D"/>
    <w:rsid w:val="00AD2DD6"/>
    <w:rsid w:val="00AD75B8"/>
    <w:rsid w:val="00AE1F4F"/>
    <w:rsid w:val="00AE5281"/>
    <w:rsid w:val="00AE62AC"/>
    <w:rsid w:val="00AE789D"/>
    <w:rsid w:val="00AE7BB6"/>
    <w:rsid w:val="00AF1D7A"/>
    <w:rsid w:val="00AF3E04"/>
    <w:rsid w:val="00AF6657"/>
    <w:rsid w:val="00AF77C0"/>
    <w:rsid w:val="00B03C1C"/>
    <w:rsid w:val="00B0464B"/>
    <w:rsid w:val="00B04F99"/>
    <w:rsid w:val="00B06866"/>
    <w:rsid w:val="00B12F55"/>
    <w:rsid w:val="00B16A32"/>
    <w:rsid w:val="00B170D4"/>
    <w:rsid w:val="00B2195A"/>
    <w:rsid w:val="00B2251B"/>
    <w:rsid w:val="00B22EE2"/>
    <w:rsid w:val="00B2364C"/>
    <w:rsid w:val="00B236B9"/>
    <w:rsid w:val="00B305C7"/>
    <w:rsid w:val="00B32264"/>
    <w:rsid w:val="00B333B5"/>
    <w:rsid w:val="00B3696E"/>
    <w:rsid w:val="00B40DF1"/>
    <w:rsid w:val="00B427F1"/>
    <w:rsid w:val="00B44753"/>
    <w:rsid w:val="00B4595D"/>
    <w:rsid w:val="00B47426"/>
    <w:rsid w:val="00B53274"/>
    <w:rsid w:val="00B540E1"/>
    <w:rsid w:val="00B54AEA"/>
    <w:rsid w:val="00B57E59"/>
    <w:rsid w:val="00B60CAF"/>
    <w:rsid w:val="00B62AF8"/>
    <w:rsid w:val="00B62C08"/>
    <w:rsid w:val="00B75566"/>
    <w:rsid w:val="00B7656C"/>
    <w:rsid w:val="00B76741"/>
    <w:rsid w:val="00B76EA9"/>
    <w:rsid w:val="00B81111"/>
    <w:rsid w:val="00B820BF"/>
    <w:rsid w:val="00B8269B"/>
    <w:rsid w:val="00B82AFE"/>
    <w:rsid w:val="00B82C84"/>
    <w:rsid w:val="00B84666"/>
    <w:rsid w:val="00B8668D"/>
    <w:rsid w:val="00B9041F"/>
    <w:rsid w:val="00B919FF"/>
    <w:rsid w:val="00B91AF0"/>
    <w:rsid w:val="00B94C2B"/>
    <w:rsid w:val="00B95D58"/>
    <w:rsid w:val="00B97893"/>
    <w:rsid w:val="00BA198C"/>
    <w:rsid w:val="00BA473F"/>
    <w:rsid w:val="00BA4B39"/>
    <w:rsid w:val="00BA4ED4"/>
    <w:rsid w:val="00BA5A0F"/>
    <w:rsid w:val="00BA5BA1"/>
    <w:rsid w:val="00BB008B"/>
    <w:rsid w:val="00BB239A"/>
    <w:rsid w:val="00BB43F0"/>
    <w:rsid w:val="00BB524B"/>
    <w:rsid w:val="00BB543E"/>
    <w:rsid w:val="00BB7950"/>
    <w:rsid w:val="00BB7FB7"/>
    <w:rsid w:val="00BC62E2"/>
    <w:rsid w:val="00BC705C"/>
    <w:rsid w:val="00BE07F0"/>
    <w:rsid w:val="00BE0D0F"/>
    <w:rsid w:val="00BE42B5"/>
    <w:rsid w:val="00BF0B0C"/>
    <w:rsid w:val="00BF11A5"/>
    <w:rsid w:val="00BF30E3"/>
    <w:rsid w:val="00BF3FE4"/>
    <w:rsid w:val="00C01FF1"/>
    <w:rsid w:val="00C03968"/>
    <w:rsid w:val="00C044AF"/>
    <w:rsid w:val="00C0681D"/>
    <w:rsid w:val="00C06ED7"/>
    <w:rsid w:val="00C07A36"/>
    <w:rsid w:val="00C13266"/>
    <w:rsid w:val="00C13671"/>
    <w:rsid w:val="00C14671"/>
    <w:rsid w:val="00C1676E"/>
    <w:rsid w:val="00C1727F"/>
    <w:rsid w:val="00C1740B"/>
    <w:rsid w:val="00C227AE"/>
    <w:rsid w:val="00C23BC3"/>
    <w:rsid w:val="00C27660"/>
    <w:rsid w:val="00C33567"/>
    <w:rsid w:val="00C34620"/>
    <w:rsid w:val="00C42514"/>
    <w:rsid w:val="00C457A9"/>
    <w:rsid w:val="00C47E1D"/>
    <w:rsid w:val="00C53872"/>
    <w:rsid w:val="00C5410A"/>
    <w:rsid w:val="00C55BF2"/>
    <w:rsid w:val="00C5612D"/>
    <w:rsid w:val="00C56FF5"/>
    <w:rsid w:val="00C645DD"/>
    <w:rsid w:val="00C664EA"/>
    <w:rsid w:val="00C71D97"/>
    <w:rsid w:val="00C76562"/>
    <w:rsid w:val="00C7779B"/>
    <w:rsid w:val="00C81A02"/>
    <w:rsid w:val="00C8271E"/>
    <w:rsid w:val="00C84BE6"/>
    <w:rsid w:val="00C863D2"/>
    <w:rsid w:val="00C86A6F"/>
    <w:rsid w:val="00C90001"/>
    <w:rsid w:val="00C90F6B"/>
    <w:rsid w:val="00C91084"/>
    <w:rsid w:val="00C949B4"/>
    <w:rsid w:val="00C96EDD"/>
    <w:rsid w:val="00CA25AF"/>
    <w:rsid w:val="00CB1979"/>
    <w:rsid w:val="00CB67C8"/>
    <w:rsid w:val="00CB7A4B"/>
    <w:rsid w:val="00CC11DC"/>
    <w:rsid w:val="00CC6FE8"/>
    <w:rsid w:val="00CD2450"/>
    <w:rsid w:val="00CD339A"/>
    <w:rsid w:val="00CD3923"/>
    <w:rsid w:val="00CD3DAE"/>
    <w:rsid w:val="00CD4175"/>
    <w:rsid w:val="00CD56B0"/>
    <w:rsid w:val="00CD5C46"/>
    <w:rsid w:val="00CD754B"/>
    <w:rsid w:val="00CE0E23"/>
    <w:rsid w:val="00CE2038"/>
    <w:rsid w:val="00CE64EC"/>
    <w:rsid w:val="00CE6C01"/>
    <w:rsid w:val="00CE7688"/>
    <w:rsid w:val="00CF17A9"/>
    <w:rsid w:val="00CF4511"/>
    <w:rsid w:val="00CF4BB2"/>
    <w:rsid w:val="00CF6BBA"/>
    <w:rsid w:val="00CF76C5"/>
    <w:rsid w:val="00CF781A"/>
    <w:rsid w:val="00D0160C"/>
    <w:rsid w:val="00D01EE9"/>
    <w:rsid w:val="00D04403"/>
    <w:rsid w:val="00D04E41"/>
    <w:rsid w:val="00D11093"/>
    <w:rsid w:val="00D16A9A"/>
    <w:rsid w:val="00D20C0F"/>
    <w:rsid w:val="00D24F43"/>
    <w:rsid w:val="00D24FD6"/>
    <w:rsid w:val="00D26EDC"/>
    <w:rsid w:val="00D30A7E"/>
    <w:rsid w:val="00D31395"/>
    <w:rsid w:val="00D323ED"/>
    <w:rsid w:val="00D324EC"/>
    <w:rsid w:val="00D35339"/>
    <w:rsid w:val="00D37FB3"/>
    <w:rsid w:val="00D41673"/>
    <w:rsid w:val="00D42151"/>
    <w:rsid w:val="00D4561A"/>
    <w:rsid w:val="00D47E0B"/>
    <w:rsid w:val="00D515BD"/>
    <w:rsid w:val="00D51836"/>
    <w:rsid w:val="00D51EA8"/>
    <w:rsid w:val="00D52F64"/>
    <w:rsid w:val="00D57C62"/>
    <w:rsid w:val="00D608EC"/>
    <w:rsid w:val="00D61A9A"/>
    <w:rsid w:val="00D61C54"/>
    <w:rsid w:val="00D63F5C"/>
    <w:rsid w:val="00D7102E"/>
    <w:rsid w:val="00D71CE8"/>
    <w:rsid w:val="00D73045"/>
    <w:rsid w:val="00D732E1"/>
    <w:rsid w:val="00D7522F"/>
    <w:rsid w:val="00D775E9"/>
    <w:rsid w:val="00D80C01"/>
    <w:rsid w:val="00D834DD"/>
    <w:rsid w:val="00D83733"/>
    <w:rsid w:val="00D86497"/>
    <w:rsid w:val="00D8771C"/>
    <w:rsid w:val="00D93010"/>
    <w:rsid w:val="00D93655"/>
    <w:rsid w:val="00D94EE6"/>
    <w:rsid w:val="00D965A6"/>
    <w:rsid w:val="00D9749B"/>
    <w:rsid w:val="00D97CC1"/>
    <w:rsid w:val="00DA2D6D"/>
    <w:rsid w:val="00DA3718"/>
    <w:rsid w:val="00DA4952"/>
    <w:rsid w:val="00DA59FE"/>
    <w:rsid w:val="00DA6214"/>
    <w:rsid w:val="00DB6E8C"/>
    <w:rsid w:val="00DB7E2C"/>
    <w:rsid w:val="00DC1AC9"/>
    <w:rsid w:val="00DC3C79"/>
    <w:rsid w:val="00DD0D1A"/>
    <w:rsid w:val="00DD1525"/>
    <w:rsid w:val="00DD2BF2"/>
    <w:rsid w:val="00DD353C"/>
    <w:rsid w:val="00DD463E"/>
    <w:rsid w:val="00DD6AFB"/>
    <w:rsid w:val="00DF2579"/>
    <w:rsid w:val="00DF28BD"/>
    <w:rsid w:val="00DF416D"/>
    <w:rsid w:val="00DF77E7"/>
    <w:rsid w:val="00E00822"/>
    <w:rsid w:val="00E01C7B"/>
    <w:rsid w:val="00E02F1A"/>
    <w:rsid w:val="00E060A5"/>
    <w:rsid w:val="00E0621A"/>
    <w:rsid w:val="00E06E1F"/>
    <w:rsid w:val="00E07A63"/>
    <w:rsid w:val="00E07D27"/>
    <w:rsid w:val="00E1054D"/>
    <w:rsid w:val="00E11B3D"/>
    <w:rsid w:val="00E13D91"/>
    <w:rsid w:val="00E147CA"/>
    <w:rsid w:val="00E14F42"/>
    <w:rsid w:val="00E150B8"/>
    <w:rsid w:val="00E204BE"/>
    <w:rsid w:val="00E2074F"/>
    <w:rsid w:val="00E23476"/>
    <w:rsid w:val="00E23D59"/>
    <w:rsid w:val="00E24130"/>
    <w:rsid w:val="00E31CF4"/>
    <w:rsid w:val="00E37CCB"/>
    <w:rsid w:val="00E37FC0"/>
    <w:rsid w:val="00E4015D"/>
    <w:rsid w:val="00E406A2"/>
    <w:rsid w:val="00E438C0"/>
    <w:rsid w:val="00E465A5"/>
    <w:rsid w:val="00E465F5"/>
    <w:rsid w:val="00E5153F"/>
    <w:rsid w:val="00E52B03"/>
    <w:rsid w:val="00E55D7E"/>
    <w:rsid w:val="00E60F2C"/>
    <w:rsid w:val="00E64EB1"/>
    <w:rsid w:val="00E66DA8"/>
    <w:rsid w:val="00E67F3D"/>
    <w:rsid w:val="00E704B4"/>
    <w:rsid w:val="00E71495"/>
    <w:rsid w:val="00E71A15"/>
    <w:rsid w:val="00E721C6"/>
    <w:rsid w:val="00E76076"/>
    <w:rsid w:val="00E765A7"/>
    <w:rsid w:val="00E771A0"/>
    <w:rsid w:val="00E77DA5"/>
    <w:rsid w:val="00E80865"/>
    <w:rsid w:val="00E80D3F"/>
    <w:rsid w:val="00E8158A"/>
    <w:rsid w:val="00E841D7"/>
    <w:rsid w:val="00E84987"/>
    <w:rsid w:val="00E86FC0"/>
    <w:rsid w:val="00E913C6"/>
    <w:rsid w:val="00E9484C"/>
    <w:rsid w:val="00E966FB"/>
    <w:rsid w:val="00E97307"/>
    <w:rsid w:val="00E97EDB"/>
    <w:rsid w:val="00EA02CA"/>
    <w:rsid w:val="00EA32AF"/>
    <w:rsid w:val="00EA5D48"/>
    <w:rsid w:val="00EA7F91"/>
    <w:rsid w:val="00EB48E1"/>
    <w:rsid w:val="00EB52E4"/>
    <w:rsid w:val="00EB7D5C"/>
    <w:rsid w:val="00EC00CE"/>
    <w:rsid w:val="00EC0553"/>
    <w:rsid w:val="00EC2C40"/>
    <w:rsid w:val="00EC2D74"/>
    <w:rsid w:val="00EC4B45"/>
    <w:rsid w:val="00EC51EE"/>
    <w:rsid w:val="00ED0E16"/>
    <w:rsid w:val="00ED6640"/>
    <w:rsid w:val="00ED6D5F"/>
    <w:rsid w:val="00EE1ACA"/>
    <w:rsid w:val="00EE1ACE"/>
    <w:rsid w:val="00EE1E74"/>
    <w:rsid w:val="00EE2064"/>
    <w:rsid w:val="00EE2415"/>
    <w:rsid w:val="00EE3863"/>
    <w:rsid w:val="00EE3F67"/>
    <w:rsid w:val="00EE438A"/>
    <w:rsid w:val="00EE64A6"/>
    <w:rsid w:val="00EE7D71"/>
    <w:rsid w:val="00EF1E23"/>
    <w:rsid w:val="00EF249D"/>
    <w:rsid w:val="00EF2555"/>
    <w:rsid w:val="00EF6834"/>
    <w:rsid w:val="00EF688A"/>
    <w:rsid w:val="00F01374"/>
    <w:rsid w:val="00F063D7"/>
    <w:rsid w:val="00F11279"/>
    <w:rsid w:val="00F13D42"/>
    <w:rsid w:val="00F248B3"/>
    <w:rsid w:val="00F27301"/>
    <w:rsid w:val="00F31EB5"/>
    <w:rsid w:val="00F32654"/>
    <w:rsid w:val="00F34922"/>
    <w:rsid w:val="00F34DCC"/>
    <w:rsid w:val="00F34F31"/>
    <w:rsid w:val="00F34F5B"/>
    <w:rsid w:val="00F35D9C"/>
    <w:rsid w:val="00F36EFF"/>
    <w:rsid w:val="00F42D59"/>
    <w:rsid w:val="00F44D0E"/>
    <w:rsid w:val="00F4505C"/>
    <w:rsid w:val="00F5072C"/>
    <w:rsid w:val="00F52537"/>
    <w:rsid w:val="00F5284B"/>
    <w:rsid w:val="00F55BC4"/>
    <w:rsid w:val="00F57105"/>
    <w:rsid w:val="00F61A7B"/>
    <w:rsid w:val="00F62DE2"/>
    <w:rsid w:val="00F66BB6"/>
    <w:rsid w:val="00F66D02"/>
    <w:rsid w:val="00F67B6D"/>
    <w:rsid w:val="00F705F3"/>
    <w:rsid w:val="00F71564"/>
    <w:rsid w:val="00F71664"/>
    <w:rsid w:val="00F7364F"/>
    <w:rsid w:val="00F803AE"/>
    <w:rsid w:val="00F80E76"/>
    <w:rsid w:val="00F80FDC"/>
    <w:rsid w:val="00F91B12"/>
    <w:rsid w:val="00F92D8C"/>
    <w:rsid w:val="00F933DD"/>
    <w:rsid w:val="00F948FE"/>
    <w:rsid w:val="00FA0756"/>
    <w:rsid w:val="00FA083B"/>
    <w:rsid w:val="00FA35A8"/>
    <w:rsid w:val="00FA3681"/>
    <w:rsid w:val="00FA3A80"/>
    <w:rsid w:val="00FA53B5"/>
    <w:rsid w:val="00FB0C08"/>
    <w:rsid w:val="00FB0E5F"/>
    <w:rsid w:val="00FB1AEF"/>
    <w:rsid w:val="00FB3BAB"/>
    <w:rsid w:val="00FB3CA6"/>
    <w:rsid w:val="00FB3FF9"/>
    <w:rsid w:val="00FB74CC"/>
    <w:rsid w:val="00FC06A8"/>
    <w:rsid w:val="00FC0EB9"/>
    <w:rsid w:val="00FC1334"/>
    <w:rsid w:val="00FC18F1"/>
    <w:rsid w:val="00FC1CC0"/>
    <w:rsid w:val="00FC292B"/>
    <w:rsid w:val="00FC7715"/>
    <w:rsid w:val="00FD0A01"/>
    <w:rsid w:val="00FD15E0"/>
    <w:rsid w:val="00FD4941"/>
    <w:rsid w:val="00FD6F73"/>
    <w:rsid w:val="00FD76F7"/>
    <w:rsid w:val="00FE3E7F"/>
    <w:rsid w:val="00FE5D10"/>
    <w:rsid w:val="00FF259C"/>
    <w:rsid w:val="00FF2F7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CD1F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Nova Light" w:eastAsia="Arial Nova Light" w:hAnsi="Arial Nova Light" w:cs="Arial Nova Light"/>
    </w:rPr>
  </w:style>
  <w:style w:type="paragraph" w:styleId="Heading1">
    <w:name w:val="heading 1"/>
    <w:basedOn w:val="Normal"/>
    <w:uiPriority w:val="9"/>
    <w:qFormat/>
    <w:pPr>
      <w:spacing w:before="224"/>
      <w:ind w:left="576"/>
      <w:outlineLvl w:val="0"/>
    </w:pPr>
    <w:rPr>
      <w:sz w:val="48"/>
      <w:szCs w:val="48"/>
    </w:rPr>
  </w:style>
  <w:style w:type="paragraph" w:styleId="Heading2">
    <w:name w:val="heading 2"/>
    <w:basedOn w:val="Normal"/>
    <w:uiPriority w:val="9"/>
    <w:unhideWhenUsed/>
    <w:qFormat/>
    <w:pPr>
      <w:spacing w:before="100"/>
      <w:ind w:left="604"/>
      <w:outlineLvl w:val="1"/>
    </w:pPr>
  </w:style>
  <w:style w:type="paragraph" w:styleId="Heading3">
    <w:name w:val="heading 3"/>
    <w:basedOn w:val="Normal"/>
    <w:next w:val="Normal"/>
    <w:link w:val="Heading3Char"/>
    <w:uiPriority w:val="9"/>
    <w:semiHidden/>
    <w:unhideWhenUsed/>
    <w:qFormat/>
    <w:rsid w:val="000A3F4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82C8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100"/>
      <w:ind w:left="702"/>
    </w:pPr>
    <w:rPr>
      <w:sz w:val="60"/>
      <w:szCs w:val="60"/>
    </w:rPr>
  </w:style>
  <w:style w:type="paragraph" w:styleId="ListParagraph">
    <w:name w:val="List Paragraph"/>
    <w:basedOn w:val="Normal"/>
    <w:uiPriority w:val="1"/>
    <w:qFormat/>
    <w:pPr>
      <w:spacing w:line="217" w:lineRule="exact"/>
      <w:ind w:left="964"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337D1"/>
    <w:pPr>
      <w:tabs>
        <w:tab w:val="center" w:pos="4513"/>
        <w:tab w:val="right" w:pos="9026"/>
      </w:tabs>
    </w:pPr>
  </w:style>
  <w:style w:type="character" w:customStyle="1" w:styleId="HeaderChar">
    <w:name w:val="Header Char"/>
    <w:basedOn w:val="DefaultParagraphFont"/>
    <w:link w:val="Header"/>
    <w:uiPriority w:val="99"/>
    <w:rsid w:val="00A337D1"/>
    <w:rPr>
      <w:rFonts w:ascii="Arial Nova Light" w:eastAsia="Arial Nova Light" w:hAnsi="Arial Nova Light" w:cs="Arial Nova Light"/>
    </w:rPr>
  </w:style>
  <w:style w:type="paragraph" w:styleId="Footer">
    <w:name w:val="footer"/>
    <w:basedOn w:val="Normal"/>
    <w:link w:val="FooterChar"/>
    <w:uiPriority w:val="99"/>
    <w:unhideWhenUsed/>
    <w:rsid w:val="00A337D1"/>
    <w:pPr>
      <w:tabs>
        <w:tab w:val="center" w:pos="4513"/>
        <w:tab w:val="right" w:pos="9026"/>
      </w:tabs>
    </w:pPr>
  </w:style>
  <w:style w:type="character" w:customStyle="1" w:styleId="FooterChar">
    <w:name w:val="Footer Char"/>
    <w:basedOn w:val="DefaultParagraphFont"/>
    <w:link w:val="Footer"/>
    <w:uiPriority w:val="99"/>
    <w:rsid w:val="00A337D1"/>
    <w:rPr>
      <w:rFonts w:ascii="Arial Nova Light" w:eastAsia="Arial Nova Light" w:hAnsi="Arial Nova Light" w:cs="Arial Nova Light"/>
    </w:rPr>
  </w:style>
  <w:style w:type="character" w:customStyle="1" w:styleId="news-heading">
    <w:name w:val="news-heading"/>
    <w:basedOn w:val="DefaultParagraphFont"/>
    <w:rsid w:val="006F70B7"/>
  </w:style>
  <w:style w:type="paragraph" w:customStyle="1" w:styleId="hp">
    <w:name w:val="hp"/>
    <w:basedOn w:val="Normal"/>
    <w:rsid w:val="006F70B7"/>
    <w:pPr>
      <w:widowControl/>
      <w:autoSpaceDE/>
      <w:autoSpaceDN/>
      <w:spacing w:before="100" w:beforeAutospacing="1" w:after="100" w:afterAutospacing="1"/>
    </w:pPr>
    <w:rPr>
      <w:rFonts w:ascii="Times New Roman" w:eastAsia="Times New Roman" w:hAnsi="Times New Roman" w:cs="Times New Roman"/>
      <w:sz w:val="24"/>
      <w:szCs w:val="24"/>
      <w:lang w:val="en-AU" w:eastAsia="zh-CN"/>
    </w:rPr>
  </w:style>
  <w:style w:type="character" w:styleId="Hyperlink">
    <w:name w:val="Hyperlink"/>
    <w:basedOn w:val="DefaultParagraphFont"/>
    <w:uiPriority w:val="99"/>
    <w:unhideWhenUsed/>
    <w:rsid w:val="006F70B7"/>
    <w:rPr>
      <w:color w:val="0000FF"/>
      <w:u w:val="single"/>
    </w:rPr>
  </w:style>
  <w:style w:type="paragraph" w:styleId="NormalWeb">
    <w:name w:val="Normal (Web)"/>
    <w:basedOn w:val="Normal"/>
    <w:uiPriority w:val="99"/>
    <w:unhideWhenUsed/>
    <w:rsid w:val="006635D7"/>
    <w:pPr>
      <w:widowControl/>
      <w:autoSpaceDE/>
      <w:autoSpaceDN/>
      <w:spacing w:before="100" w:beforeAutospacing="1" w:after="100" w:afterAutospacing="1"/>
    </w:pPr>
    <w:rPr>
      <w:rFonts w:ascii="Times New Roman" w:eastAsia="Times New Roman" w:hAnsi="Times New Roman" w:cs="Times New Roman"/>
      <w:sz w:val="24"/>
      <w:szCs w:val="24"/>
      <w:lang w:val="en-AU" w:eastAsia="zh-CN"/>
    </w:rPr>
  </w:style>
  <w:style w:type="character" w:styleId="Strong">
    <w:name w:val="Strong"/>
    <w:basedOn w:val="DefaultParagraphFont"/>
    <w:uiPriority w:val="22"/>
    <w:qFormat/>
    <w:rsid w:val="006635D7"/>
    <w:rPr>
      <w:b/>
      <w:bCs/>
    </w:rPr>
  </w:style>
  <w:style w:type="character" w:styleId="FollowedHyperlink">
    <w:name w:val="FollowedHyperlink"/>
    <w:basedOn w:val="DefaultParagraphFont"/>
    <w:uiPriority w:val="99"/>
    <w:semiHidden/>
    <w:unhideWhenUsed/>
    <w:rsid w:val="004C5022"/>
    <w:rPr>
      <w:color w:val="800080" w:themeColor="followedHyperlink"/>
      <w:u w:val="single"/>
    </w:rPr>
  </w:style>
  <w:style w:type="character" w:customStyle="1" w:styleId="UnresolvedMention">
    <w:name w:val="Unresolved Mention"/>
    <w:basedOn w:val="DefaultParagraphFont"/>
    <w:uiPriority w:val="99"/>
    <w:semiHidden/>
    <w:unhideWhenUsed/>
    <w:rsid w:val="00C91084"/>
    <w:rPr>
      <w:color w:val="605E5C"/>
      <w:shd w:val="clear" w:color="auto" w:fill="E1DFDD"/>
    </w:rPr>
  </w:style>
  <w:style w:type="character" w:styleId="Emphasis">
    <w:name w:val="Emphasis"/>
    <w:basedOn w:val="DefaultParagraphFont"/>
    <w:uiPriority w:val="20"/>
    <w:qFormat/>
    <w:rsid w:val="00BF30E3"/>
    <w:rPr>
      <w:i/>
      <w:iCs/>
    </w:rPr>
  </w:style>
  <w:style w:type="character" w:customStyle="1" w:styleId="ob1">
    <w:name w:val="ob1"/>
    <w:basedOn w:val="DefaultParagraphFont"/>
    <w:rsid w:val="00827C0D"/>
  </w:style>
  <w:style w:type="paragraph" w:customStyle="1" w:styleId="pb">
    <w:name w:val="pb"/>
    <w:basedOn w:val="Normal"/>
    <w:rsid w:val="00827C0D"/>
    <w:pPr>
      <w:widowControl/>
      <w:autoSpaceDE/>
      <w:autoSpaceDN/>
      <w:spacing w:before="195" w:after="195"/>
    </w:pPr>
    <w:rPr>
      <w:rFonts w:ascii="Calibri" w:eastAsiaTheme="minorEastAsia" w:hAnsi="Calibri" w:cs="Calibri"/>
      <w:lang w:val="en-AU" w:eastAsia="zh-CN"/>
    </w:rPr>
  </w:style>
  <w:style w:type="character" w:customStyle="1" w:styleId="pb1">
    <w:name w:val="pb1"/>
    <w:basedOn w:val="DefaultParagraphFont"/>
    <w:rsid w:val="00827C0D"/>
  </w:style>
  <w:style w:type="paragraph" w:styleId="BalloonText">
    <w:name w:val="Balloon Text"/>
    <w:basedOn w:val="Normal"/>
    <w:link w:val="BalloonTextChar"/>
    <w:uiPriority w:val="99"/>
    <w:semiHidden/>
    <w:unhideWhenUsed/>
    <w:rsid w:val="00E55D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D7E"/>
    <w:rPr>
      <w:rFonts w:ascii="Segoe UI" w:eastAsia="Arial Nova Light" w:hAnsi="Segoe UI" w:cs="Segoe UI"/>
      <w:sz w:val="18"/>
      <w:szCs w:val="18"/>
    </w:rPr>
  </w:style>
  <w:style w:type="character" w:customStyle="1" w:styleId="Heading4Char">
    <w:name w:val="Heading 4 Char"/>
    <w:basedOn w:val="DefaultParagraphFont"/>
    <w:link w:val="Heading4"/>
    <w:uiPriority w:val="9"/>
    <w:semiHidden/>
    <w:rsid w:val="00B82C84"/>
    <w:rPr>
      <w:rFonts w:asciiTheme="majorHAnsi" w:eastAsiaTheme="majorEastAsia" w:hAnsiTheme="majorHAnsi" w:cstheme="majorBidi"/>
      <w:i/>
      <w:iCs/>
      <w:color w:val="365F91" w:themeColor="accent1" w:themeShade="BF"/>
    </w:rPr>
  </w:style>
  <w:style w:type="paragraph" w:customStyle="1" w:styleId="Default">
    <w:name w:val="Default"/>
    <w:rsid w:val="008232AC"/>
    <w:pPr>
      <w:widowControl/>
      <w:adjustRightInd w:val="0"/>
    </w:pPr>
    <w:rPr>
      <w:rFonts w:ascii="Arial Nova Light" w:hAnsi="Arial Nova Light" w:cs="Arial Nova Light"/>
      <w:color w:val="000000"/>
      <w:sz w:val="24"/>
      <w:szCs w:val="24"/>
      <w:lang w:val="en-AU"/>
    </w:rPr>
  </w:style>
  <w:style w:type="character" w:customStyle="1" w:styleId="A0">
    <w:name w:val="A0"/>
    <w:uiPriority w:val="99"/>
    <w:rsid w:val="008232AC"/>
    <w:rPr>
      <w:rFonts w:cs="Arial Nova Light"/>
      <w:color w:val="6C6E70"/>
      <w:sz w:val="18"/>
      <w:szCs w:val="18"/>
    </w:rPr>
  </w:style>
  <w:style w:type="character" w:customStyle="1" w:styleId="A1">
    <w:name w:val="A1"/>
    <w:uiPriority w:val="99"/>
    <w:rsid w:val="008232AC"/>
    <w:rPr>
      <w:rFonts w:cs="Arial Nova Light"/>
      <w:color w:val="AB0E1E"/>
      <w:sz w:val="22"/>
      <w:szCs w:val="22"/>
    </w:rPr>
  </w:style>
  <w:style w:type="character" w:customStyle="1" w:styleId="Heading3Char">
    <w:name w:val="Heading 3 Char"/>
    <w:basedOn w:val="DefaultParagraphFont"/>
    <w:link w:val="Heading3"/>
    <w:uiPriority w:val="9"/>
    <w:semiHidden/>
    <w:rsid w:val="000A3F4C"/>
    <w:rPr>
      <w:rFonts w:asciiTheme="majorHAnsi" w:eastAsiaTheme="majorEastAsia" w:hAnsiTheme="majorHAnsi" w:cstheme="majorBidi"/>
      <w:color w:val="243F60" w:themeColor="accent1" w:themeShade="7F"/>
      <w:sz w:val="24"/>
      <w:szCs w:val="24"/>
    </w:rPr>
  </w:style>
  <w:style w:type="paragraph" w:styleId="HTMLAddress">
    <w:name w:val="HTML Address"/>
    <w:basedOn w:val="Normal"/>
    <w:link w:val="HTMLAddressChar"/>
    <w:uiPriority w:val="99"/>
    <w:semiHidden/>
    <w:unhideWhenUsed/>
    <w:rsid w:val="00C5612D"/>
    <w:pPr>
      <w:widowControl/>
      <w:autoSpaceDE/>
      <w:autoSpaceDN/>
    </w:pPr>
    <w:rPr>
      <w:rFonts w:ascii="Times New Roman" w:eastAsia="Times New Roman" w:hAnsi="Times New Roman" w:cs="Times New Roman"/>
      <w:i/>
      <w:iCs/>
      <w:sz w:val="24"/>
      <w:szCs w:val="24"/>
      <w:lang w:val="en-AU" w:eastAsia="zh-CN"/>
    </w:rPr>
  </w:style>
  <w:style w:type="character" w:customStyle="1" w:styleId="HTMLAddressChar">
    <w:name w:val="HTML Address Char"/>
    <w:basedOn w:val="DefaultParagraphFont"/>
    <w:link w:val="HTMLAddress"/>
    <w:uiPriority w:val="99"/>
    <w:semiHidden/>
    <w:rsid w:val="00C5612D"/>
    <w:rPr>
      <w:rFonts w:ascii="Times New Roman" w:eastAsia="Times New Roman" w:hAnsi="Times New Roman" w:cs="Times New Roman"/>
      <w:i/>
      <w:iCs/>
      <w:sz w:val="24"/>
      <w:szCs w:val="24"/>
      <w:lang w:val="en-AU" w:eastAsia="zh-CN"/>
    </w:rPr>
  </w:style>
  <w:style w:type="character" w:customStyle="1" w:styleId="jsgrdq">
    <w:name w:val="jsgrdq"/>
    <w:basedOn w:val="DefaultParagraphFont"/>
    <w:rsid w:val="00782926"/>
  </w:style>
  <w:style w:type="character" w:customStyle="1" w:styleId="act-reference">
    <w:name w:val="act-reference"/>
    <w:basedOn w:val="DefaultParagraphFont"/>
    <w:rsid w:val="000374D7"/>
  </w:style>
  <w:style w:type="character" w:customStyle="1" w:styleId="field">
    <w:name w:val="field"/>
    <w:basedOn w:val="DefaultParagraphFont"/>
    <w:rsid w:val="000971BB"/>
  </w:style>
  <w:style w:type="paragraph" w:customStyle="1" w:styleId="Pa0">
    <w:name w:val="Pa0"/>
    <w:basedOn w:val="Default"/>
    <w:next w:val="Default"/>
    <w:uiPriority w:val="99"/>
    <w:rsid w:val="00A9096B"/>
    <w:pPr>
      <w:spacing w:line="241" w:lineRule="atLeast"/>
    </w:pPr>
    <w:rPr>
      <w:rFonts w:cstheme="minorBidi"/>
      <w:color w:val="auto"/>
    </w:rPr>
  </w:style>
  <w:style w:type="character" w:customStyle="1" w:styleId="A8">
    <w:name w:val="A8"/>
    <w:uiPriority w:val="99"/>
    <w:rsid w:val="00A9096B"/>
    <w:rPr>
      <w:rFonts w:cs="Arial Nova Light"/>
      <w:color w:val="AB0E1E"/>
      <w:sz w:val="20"/>
      <w:szCs w:val="20"/>
    </w:rPr>
  </w:style>
  <w:style w:type="character" w:customStyle="1" w:styleId="A9">
    <w:name w:val="A9"/>
    <w:uiPriority w:val="99"/>
    <w:rsid w:val="00A9096B"/>
    <w:rPr>
      <w:rFonts w:cs="Arial Nova Light"/>
      <w:color w:val="6C6E70"/>
      <w:sz w:val="26"/>
      <w:szCs w:val="26"/>
    </w:rPr>
  </w:style>
  <w:style w:type="paragraph" w:customStyle="1" w:styleId="Pa2">
    <w:name w:val="Pa2"/>
    <w:basedOn w:val="Default"/>
    <w:next w:val="Default"/>
    <w:uiPriority w:val="99"/>
    <w:rsid w:val="00A9096B"/>
    <w:pPr>
      <w:spacing w:line="241" w:lineRule="atLeast"/>
    </w:pPr>
    <w:rPr>
      <w:rFonts w:cstheme="minorBidi"/>
      <w:color w:val="auto"/>
    </w:rPr>
  </w:style>
  <w:style w:type="character" w:customStyle="1" w:styleId="A7">
    <w:name w:val="A7"/>
    <w:uiPriority w:val="99"/>
    <w:rsid w:val="00A9096B"/>
    <w:rPr>
      <w:rFonts w:cs="Arial Nova Light"/>
      <w:color w:val="6C6E70"/>
      <w:sz w:val="13"/>
      <w:szCs w:val="13"/>
    </w:rPr>
  </w:style>
  <w:style w:type="character" w:customStyle="1" w:styleId="case-law-heading">
    <w:name w:val="case-law-heading"/>
    <w:basedOn w:val="DefaultParagraphFont"/>
    <w:rsid w:val="0065083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Nova Light" w:eastAsia="Arial Nova Light" w:hAnsi="Arial Nova Light" w:cs="Arial Nova Light"/>
    </w:rPr>
  </w:style>
  <w:style w:type="paragraph" w:styleId="Heading1">
    <w:name w:val="heading 1"/>
    <w:basedOn w:val="Normal"/>
    <w:uiPriority w:val="9"/>
    <w:qFormat/>
    <w:pPr>
      <w:spacing w:before="224"/>
      <w:ind w:left="576"/>
      <w:outlineLvl w:val="0"/>
    </w:pPr>
    <w:rPr>
      <w:sz w:val="48"/>
      <w:szCs w:val="48"/>
    </w:rPr>
  </w:style>
  <w:style w:type="paragraph" w:styleId="Heading2">
    <w:name w:val="heading 2"/>
    <w:basedOn w:val="Normal"/>
    <w:uiPriority w:val="9"/>
    <w:unhideWhenUsed/>
    <w:qFormat/>
    <w:pPr>
      <w:spacing w:before="100"/>
      <w:ind w:left="604"/>
      <w:outlineLvl w:val="1"/>
    </w:pPr>
  </w:style>
  <w:style w:type="paragraph" w:styleId="Heading3">
    <w:name w:val="heading 3"/>
    <w:basedOn w:val="Normal"/>
    <w:next w:val="Normal"/>
    <w:link w:val="Heading3Char"/>
    <w:uiPriority w:val="9"/>
    <w:semiHidden/>
    <w:unhideWhenUsed/>
    <w:qFormat/>
    <w:rsid w:val="000A3F4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82C8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100"/>
      <w:ind w:left="702"/>
    </w:pPr>
    <w:rPr>
      <w:sz w:val="60"/>
      <w:szCs w:val="60"/>
    </w:rPr>
  </w:style>
  <w:style w:type="paragraph" w:styleId="ListParagraph">
    <w:name w:val="List Paragraph"/>
    <w:basedOn w:val="Normal"/>
    <w:uiPriority w:val="1"/>
    <w:qFormat/>
    <w:pPr>
      <w:spacing w:line="217" w:lineRule="exact"/>
      <w:ind w:left="964"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337D1"/>
    <w:pPr>
      <w:tabs>
        <w:tab w:val="center" w:pos="4513"/>
        <w:tab w:val="right" w:pos="9026"/>
      </w:tabs>
    </w:pPr>
  </w:style>
  <w:style w:type="character" w:customStyle="1" w:styleId="HeaderChar">
    <w:name w:val="Header Char"/>
    <w:basedOn w:val="DefaultParagraphFont"/>
    <w:link w:val="Header"/>
    <w:uiPriority w:val="99"/>
    <w:rsid w:val="00A337D1"/>
    <w:rPr>
      <w:rFonts w:ascii="Arial Nova Light" w:eastAsia="Arial Nova Light" w:hAnsi="Arial Nova Light" w:cs="Arial Nova Light"/>
    </w:rPr>
  </w:style>
  <w:style w:type="paragraph" w:styleId="Footer">
    <w:name w:val="footer"/>
    <w:basedOn w:val="Normal"/>
    <w:link w:val="FooterChar"/>
    <w:uiPriority w:val="99"/>
    <w:unhideWhenUsed/>
    <w:rsid w:val="00A337D1"/>
    <w:pPr>
      <w:tabs>
        <w:tab w:val="center" w:pos="4513"/>
        <w:tab w:val="right" w:pos="9026"/>
      </w:tabs>
    </w:pPr>
  </w:style>
  <w:style w:type="character" w:customStyle="1" w:styleId="FooterChar">
    <w:name w:val="Footer Char"/>
    <w:basedOn w:val="DefaultParagraphFont"/>
    <w:link w:val="Footer"/>
    <w:uiPriority w:val="99"/>
    <w:rsid w:val="00A337D1"/>
    <w:rPr>
      <w:rFonts w:ascii="Arial Nova Light" w:eastAsia="Arial Nova Light" w:hAnsi="Arial Nova Light" w:cs="Arial Nova Light"/>
    </w:rPr>
  </w:style>
  <w:style w:type="character" w:customStyle="1" w:styleId="news-heading">
    <w:name w:val="news-heading"/>
    <w:basedOn w:val="DefaultParagraphFont"/>
    <w:rsid w:val="006F70B7"/>
  </w:style>
  <w:style w:type="paragraph" w:customStyle="1" w:styleId="hp">
    <w:name w:val="hp"/>
    <w:basedOn w:val="Normal"/>
    <w:rsid w:val="006F70B7"/>
    <w:pPr>
      <w:widowControl/>
      <w:autoSpaceDE/>
      <w:autoSpaceDN/>
      <w:spacing w:before="100" w:beforeAutospacing="1" w:after="100" w:afterAutospacing="1"/>
    </w:pPr>
    <w:rPr>
      <w:rFonts w:ascii="Times New Roman" w:eastAsia="Times New Roman" w:hAnsi="Times New Roman" w:cs="Times New Roman"/>
      <w:sz w:val="24"/>
      <w:szCs w:val="24"/>
      <w:lang w:val="en-AU" w:eastAsia="zh-CN"/>
    </w:rPr>
  </w:style>
  <w:style w:type="character" w:styleId="Hyperlink">
    <w:name w:val="Hyperlink"/>
    <w:basedOn w:val="DefaultParagraphFont"/>
    <w:uiPriority w:val="99"/>
    <w:unhideWhenUsed/>
    <w:rsid w:val="006F70B7"/>
    <w:rPr>
      <w:color w:val="0000FF"/>
      <w:u w:val="single"/>
    </w:rPr>
  </w:style>
  <w:style w:type="paragraph" w:styleId="NormalWeb">
    <w:name w:val="Normal (Web)"/>
    <w:basedOn w:val="Normal"/>
    <w:uiPriority w:val="99"/>
    <w:unhideWhenUsed/>
    <w:rsid w:val="006635D7"/>
    <w:pPr>
      <w:widowControl/>
      <w:autoSpaceDE/>
      <w:autoSpaceDN/>
      <w:spacing w:before="100" w:beforeAutospacing="1" w:after="100" w:afterAutospacing="1"/>
    </w:pPr>
    <w:rPr>
      <w:rFonts w:ascii="Times New Roman" w:eastAsia="Times New Roman" w:hAnsi="Times New Roman" w:cs="Times New Roman"/>
      <w:sz w:val="24"/>
      <w:szCs w:val="24"/>
      <w:lang w:val="en-AU" w:eastAsia="zh-CN"/>
    </w:rPr>
  </w:style>
  <w:style w:type="character" w:styleId="Strong">
    <w:name w:val="Strong"/>
    <w:basedOn w:val="DefaultParagraphFont"/>
    <w:uiPriority w:val="22"/>
    <w:qFormat/>
    <w:rsid w:val="006635D7"/>
    <w:rPr>
      <w:b/>
      <w:bCs/>
    </w:rPr>
  </w:style>
  <w:style w:type="character" w:styleId="FollowedHyperlink">
    <w:name w:val="FollowedHyperlink"/>
    <w:basedOn w:val="DefaultParagraphFont"/>
    <w:uiPriority w:val="99"/>
    <w:semiHidden/>
    <w:unhideWhenUsed/>
    <w:rsid w:val="004C5022"/>
    <w:rPr>
      <w:color w:val="800080" w:themeColor="followedHyperlink"/>
      <w:u w:val="single"/>
    </w:rPr>
  </w:style>
  <w:style w:type="character" w:customStyle="1" w:styleId="UnresolvedMention">
    <w:name w:val="Unresolved Mention"/>
    <w:basedOn w:val="DefaultParagraphFont"/>
    <w:uiPriority w:val="99"/>
    <w:semiHidden/>
    <w:unhideWhenUsed/>
    <w:rsid w:val="00C91084"/>
    <w:rPr>
      <w:color w:val="605E5C"/>
      <w:shd w:val="clear" w:color="auto" w:fill="E1DFDD"/>
    </w:rPr>
  </w:style>
  <w:style w:type="character" w:styleId="Emphasis">
    <w:name w:val="Emphasis"/>
    <w:basedOn w:val="DefaultParagraphFont"/>
    <w:uiPriority w:val="20"/>
    <w:qFormat/>
    <w:rsid w:val="00BF30E3"/>
    <w:rPr>
      <w:i/>
      <w:iCs/>
    </w:rPr>
  </w:style>
  <w:style w:type="character" w:customStyle="1" w:styleId="ob1">
    <w:name w:val="ob1"/>
    <w:basedOn w:val="DefaultParagraphFont"/>
    <w:rsid w:val="00827C0D"/>
  </w:style>
  <w:style w:type="paragraph" w:customStyle="1" w:styleId="pb">
    <w:name w:val="pb"/>
    <w:basedOn w:val="Normal"/>
    <w:rsid w:val="00827C0D"/>
    <w:pPr>
      <w:widowControl/>
      <w:autoSpaceDE/>
      <w:autoSpaceDN/>
      <w:spacing w:before="195" w:after="195"/>
    </w:pPr>
    <w:rPr>
      <w:rFonts w:ascii="Calibri" w:eastAsiaTheme="minorEastAsia" w:hAnsi="Calibri" w:cs="Calibri"/>
      <w:lang w:val="en-AU" w:eastAsia="zh-CN"/>
    </w:rPr>
  </w:style>
  <w:style w:type="character" w:customStyle="1" w:styleId="pb1">
    <w:name w:val="pb1"/>
    <w:basedOn w:val="DefaultParagraphFont"/>
    <w:rsid w:val="00827C0D"/>
  </w:style>
  <w:style w:type="paragraph" w:styleId="BalloonText">
    <w:name w:val="Balloon Text"/>
    <w:basedOn w:val="Normal"/>
    <w:link w:val="BalloonTextChar"/>
    <w:uiPriority w:val="99"/>
    <w:semiHidden/>
    <w:unhideWhenUsed/>
    <w:rsid w:val="00E55D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D7E"/>
    <w:rPr>
      <w:rFonts w:ascii="Segoe UI" w:eastAsia="Arial Nova Light" w:hAnsi="Segoe UI" w:cs="Segoe UI"/>
      <w:sz w:val="18"/>
      <w:szCs w:val="18"/>
    </w:rPr>
  </w:style>
  <w:style w:type="character" w:customStyle="1" w:styleId="Heading4Char">
    <w:name w:val="Heading 4 Char"/>
    <w:basedOn w:val="DefaultParagraphFont"/>
    <w:link w:val="Heading4"/>
    <w:uiPriority w:val="9"/>
    <w:semiHidden/>
    <w:rsid w:val="00B82C84"/>
    <w:rPr>
      <w:rFonts w:asciiTheme="majorHAnsi" w:eastAsiaTheme="majorEastAsia" w:hAnsiTheme="majorHAnsi" w:cstheme="majorBidi"/>
      <w:i/>
      <w:iCs/>
      <w:color w:val="365F91" w:themeColor="accent1" w:themeShade="BF"/>
    </w:rPr>
  </w:style>
  <w:style w:type="paragraph" w:customStyle="1" w:styleId="Default">
    <w:name w:val="Default"/>
    <w:rsid w:val="008232AC"/>
    <w:pPr>
      <w:widowControl/>
      <w:adjustRightInd w:val="0"/>
    </w:pPr>
    <w:rPr>
      <w:rFonts w:ascii="Arial Nova Light" w:hAnsi="Arial Nova Light" w:cs="Arial Nova Light"/>
      <w:color w:val="000000"/>
      <w:sz w:val="24"/>
      <w:szCs w:val="24"/>
      <w:lang w:val="en-AU"/>
    </w:rPr>
  </w:style>
  <w:style w:type="character" w:customStyle="1" w:styleId="A0">
    <w:name w:val="A0"/>
    <w:uiPriority w:val="99"/>
    <w:rsid w:val="008232AC"/>
    <w:rPr>
      <w:rFonts w:cs="Arial Nova Light"/>
      <w:color w:val="6C6E70"/>
      <w:sz w:val="18"/>
      <w:szCs w:val="18"/>
    </w:rPr>
  </w:style>
  <w:style w:type="character" w:customStyle="1" w:styleId="A1">
    <w:name w:val="A1"/>
    <w:uiPriority w:val="99"/>
    <w:rsid w:val="008232AC"/>
    <w:rPr>
      <w:rFonts w:cs="Arial Nova Light"/>
      <w:color w:val="AB0E1E"/>
      <w:sz w:val="22"/>
      <w:szCs w:val="22"/>
    </w:rPr>
  </w:style>
  <w:style w:type="character" w:customStyle="1" w:styleId="Heading3Char">
    <w:name w:val="Heading 3 Char"/>
    <w:basedOn w:val="DefaultParagraphFont"/>
    <w:link w:val="Heading3"/>
    <w:uiPriority w:val="9"/>
    <w:semiHidden/>
    <w:rsid w:val="000A3F4C"/>
    <w:rPr>
      <w:rFonts w:asciiTheme="majorHAnsi" w:eastAsiaTheme="majorEastAsia" w:hAnsiTheme="majorHAnsi" w:cstheme="majorBidi"/>
      <w:color w:val="243F60" w:themeColor="accent1" w:themeShade="7F"/>
      <w:sz w:val="24"/>
      <w:szCs w:val="24"/>
    </w:rPr>
  </w:style>
  <w:style w:type="paragraph" w:styleId="HTMLAddress">
    <w:name w:val="HTML Address"/>
    <w:basedOn w:val="Normal"/>
    <w:link w:val="HTMLAddressChar"/>
    <w:uiPriority w:val="99"/>
    <w:semiHidden/>
    <w:unhideWhenUsed/>
    <w:rsid w:val="00C5612D"/>
    <w:pPr>
      <w:widowControl/>
      <w:autoSpaceDE/>
      <w:autoSpaceDN/>
    </w:pPr>
    <w:rPr>
      <w:rFonts w:ascii="Times New Roman" w:eastAsia="Times New Roman" w:hAnsi="Times New Roman" w:cs="Times New Roman"/>
      <w:i/>
      <w:iCs/>
      <w:sz w:val="24"/>
      <w:szCs w:val="24"/>
      <w:lang w:val="en-AU" w:eastAsia="zh-CN"/>
    </w:rPr>
  </w:style>
  <w:style w:type="character" w:customStyle="1" w:styleId="HTMLAddressChar">
    <w:name w:val="HTML Address Char"/>
    <w:basedOn w:val="DefaultParagraphFont"/>
    <w:link w:val="HTMLAddress"/>
    <w:uiPriority w:val="99"/>
    <w:semiHidden/>
    <w:rsid w:val="00C5612D"/>
    <w:rPr>
      <w:rFonts w:ascii="Times New Roman" w:eastAsia="Times New Roman" w:hAnsi="Times New Roman" w:cs="Times New Roman"/>
      <w:i/>
      <w:iCs/>
      <w:sz w:val="24"/>
      <w:szCs w:val="24"/>
      <w:lang w:val="en-AU" w:eastAsia="zh-CN"/>
    </w:rPr>
  </w:style>
  <w:style w:type="character" w:customStyle="1" w:styleId="jsgrdq">
    <w:name w:val="jsgrdq"/>
    <w:basedOn w:val="DefaultParagraphFont"/>
    <w:rsid w:val="00782926"/>
  </w:style>
  <w:style w:type="character" w:customStyle="1" w:styleId="act-reference">
    <w:name w:val="act-reference"/>
    <w:basedOn w:val="DefaultParagraphFont"/>
    <w:rsid w:val="000374D7"/>
  </w:style>
  <w:style w:type="character" w:customStyle="1" w:styleId="field">
    <w:name w:val="field"/>
    <w:basedOn w:val="DefaultParagraphFont"/>
    <w:rsid w:val="000971BB"/>
  </w:style>
  <w:style w:type="paragraph" w:customStyle="1" w:styleId="Pa0">
    <w:name w:val="Pa0"/>
    <w:basedOn w:val="Default"/>
    <w:next w:val="Default"/>
    <w:uiPriority w:val="99"/>
    <w:rsid w:val="00A9096B"/>
    <w:pPr>
      <w:spacing w:line="241" w:lineRule="atLeast"/>
    </w:pPr>
    <w:rPr>
      <w:rFonts w:cstheme="minorBidi"/>
      <w:color w:val="auto"/>
    </w:rPr>
  </w:style>
  <w:style w:type="character" w:customStyle="1" w:styleId="A8">
    <w:name w:val="A8"/>
    <w:uiPriority w:val="99"/>
    <w:rsid w:val="00A9096B"/>
    <w:rPr>
      <w:rFonts w:cs="Arial Nova Light"/>
      <w:color w:val="AB0E1E"/>
      <w:sz w:val="20"/>
      <w:szCs w:val="20"/>
    </w:rPr>
  </w:style>
  <w:style w:type="character" w:customStyle="1" w:styleId="A9">
    <w:name w:val="A9"/>
    <w:uiPriority w:val="99"/>
    <w:rsid w:val="00A9096B"/>
    <w:rPr>
      <w:rFonts w:cs="Arial Nova Light"/>
      <w:color w:val="6C6E70"/>
      <w:sz w:val="26"/>
      <w:szCs w:val="26"/>
    </w:rPr>
  </w:style>
  <w:style w:type="paragraph" w:customStyle="1" w:styleId="Pa2">
    <w:name w:val="Pa2"/>
    <w:basedOn w:val="Default"/>
    <w:next w:val="Default"/>
    <w:uiPriority w:val="99"/>
    <w:rsid w:val="00A9096B"/>
    <w:pPr>
      <w:spacing w:line="241" w:lineRule="atLeast"/>
    </w:pPr>
    <w:rPr>
      <w:rFonts w:cstheme="minorBidi"/>
      <w:color w:val="auto"/>
    </w:rPr>
  </w:style>
  <w:style w:type="character" w:customStyle="1" w:styleId="A7">
    <w:name w:val="A7"/>
    <w:uiPriority w:val="99"/>
    <w:rsid w:val="00A9096B"/>
    <w:rPr>
      <w:rFonts w:cs="Arial Nova Light"/>
      <w:color w:val="6C6E70"/>
      <w:sz w:val="13"/>
      <w:szCs w:val="13"/>
    </w:rPr>
  </w:style>
  <w:style w:type="character" w:customStyle="1" w:styleId="case-law-heading">
    <w:name w:val="case-law-heading"/>
    <w:basedOn w:val="DefaultParagraphFont"/>
    <w:rsid w:val="00650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996">
      <w:bodyDiv w:val="1"/>
      <w:marLeft w:val="0"/>
      <w:marRight w:val="0"/>
      <w:marTop w:val="0"/>
      <w:marBottom w:val="0"/>
      <w:divBdr>
        <w:top w:val="none" w:sz="0" w:space="0" w:color="auto"/>
        <w:left w:val="none" w:sz="0" w:space="0" w:color="auto"/>
        <w:bottom w:val="none" w:sz="0" w:space="0" w:color="auto"/>
        <w:right w:val="none" w:sz="0" w:space="0" w:color="auto"/>
      </w:divBdr>
    </w:div>
    <w:div w:id="3366049">
      <w:bodyDiv w:val="1"/>
      <w:marLeft w:val="0"/>
      <w:marRight w:val="0"/>
      <w:marTop w:val="0"/>
      <w:marBottom w:val="0"/>
      <w:divBdr>
        <w:top w:val="none" w:sz="0" w:space="0" w:color="auto"/>
        <w:left w:val="none" w:sz="0" w:space="0" w:color="auto"/>
        <w:bottom w:val="none" w:sz="0" w:space="0" w:color="auto"/>
        <w:right w:val="none" w:sz="0" w:space="0" w:color="auto"/>
      </w:divBdr>
    </w:div>
    <w:div w:id="6639236">
      <w:bodyDiv w:val="1"/>
      <w:marLeft w:val="0"/>
      <w:marRight w:val="0"/>
      <w:marTop w:val="0"/>
      <w:marBottom w:val="0"/>
      <w:divBdr>
        <w:top w:val="none" w:sz="0" w:space="0" w:color="auto"/>
        <w:left w:val="none" w:sz="0" w:space="0" w:color="auto"/>
        <w:bottom w:val="none" w:sz="0" w:space="0" w:color="auto"/>
        <w:right w:val="none" w:sz="0" w:space="0" w:color="auto"/>
      </w:divBdr>
    </w:div>
    <w:div w:id="17513355">
      <w:bodyDiv w:val="1"/>
      <w:marLeft w:val="0"/>
      <w:marRight w:val="0"/>
      <w:marTop w:val="0"/>
      <w:marBottom w:val="0"/>
      <w:divBdr>
        <w:top w:val="none" w:sz="0" w:space="0" w:color="auto"/>
        <w:left w:val="none" w:sz="0" w:space="0" w:color="auto"/>
        <w:bottom w:val="none" w:sz="0" w:space="0" w:color="auto"/>
        <w:right w:val="none" w:sz="0" w:space="0" w:color="auto"/>
      </w:divBdr>
    </w:div>
    <w:div w:id="21051522">
      <w:bodyDiv w:val="1"/>
      <w:marLeft w:val="0"/>
      <w:marRight w:val="0"/>
      <w:marTop w:val="0"/>
      <w:marBottom w:val="0"/>
      <w:divBdr>
        <w:top w:val="none" w:sz="0" w:space="0" w:color="auto"/>
        <w:left w:val="none" w:sz="0" w:space="0" w:color="auto"/>
        <w:bottom w:val="none" w:sz="0" w:space="0" w:color="auto"/>
        <w:right w:val="none" w:sz="0" w:space="0" w:color="auto"/>
      </w:divBdr>
    </w:div>
    <w:div w:id="29842472">
      <w:bodyDiv w:val="1"/>
      <w:marLeft w:val="0"/>
      <w:marRight w:val="0"/>
      <w:marTop w:val="0"/>
      <w:marBottom w:val="0"/>
      <w:divBdr>
        <w:top w:val="none" w:sz="0" w:space="0" w:color="auto"/>
        <w:left w:val="none" w:sz="0" w:space="0" w:color="auto"/>
        <w:bottom w:val="none" w:sz="0" w:space="0" w:color="auto"/>
        <w:right w:val="none" w:sz="0" w:space="0" w:color="auto"/>
      </w:divBdr>
    </w:div>
    <w:div w:id="56436848">
      <w:bodyDiv w:val="1"/>
      <w:marLeft w:val="0"/>
      <w:marRight w:val="0"/>
      <w:marTop w:val="0"/>
      <w:marBottom w:val="0"/>
      <w:divBdr>
        <w:top w:val="none" w:sz="0" w:space="0" w:color="auto"/>
        <w:left w:val="none" w:sz="0" w:space="0" w:color="auto"/>
        <w:bottom w:val="none" w:sz="0" w:space="0" w:color="auto"/>
        <w:right w:val="none" w:sz="0" w:space="0" w:color="auto"/>
      </w:divBdr>
    </w:div>
    <w:div w:id="59327350">
      <w:bodyDiv w:val="1"/>
      <w:marLeft w:val="0"/>
      <w:marRight w:val="0"/>
      <w:marTop w:val="0"/>
      <w:marBottom w:val="0"/>
      <w:divBdr>
        <w:top w:val="none" w:sz="0" w:space="0" w:color="auto"/>
        <w:left w:val="none" w:sz="0" w:space="0" w:color="auto"/>
        <w:bottom w:val="none" w:sz="0" w:space="0" w:color="auto"/>
        <w:right w:val="none" w:sz="0" w:space="0" w:color="auto"/>
      </w:divBdr>
    </w:div>
    <w:div w:id="81150495">
      <w:bodyDiv w:val="1"/>
      <w:marLeft w:val="0"/>
      <w:marRight w:val="0"/>
      <w:marTop w:val="0"/>
      <w:marBottom w:val="0"/>
      <w:divBdr>
        <w:top w:val="none" w:sz="0" w:space="0" w:color="auto"/>
        <w:left w:val="none" w:sz="0" w:space="0" w:color="auto"/>
        <w:bottom w:val="none" w:sz="0" w:space="0" w:color="auto"/>
        <w:right w:val="none" w:sz="0" w:space="0" w:color="auto"/>
      </w:divBdr>
    </w:div>
    <w:div w:id="112868743">
      <w:bodyDiv w:val="1"/>
      <w:marLeft w:val="0"/>
      <w:marRight w:val="0"/>
      <w:marTop w:val="0"/>
      <w:marBottom w:val="0"/>
      <w:divBdr>
        <w:top w:val="none" w:sz="0" w:space="0" w:color="auto"/>
        <w:left w:val="none" w:sz="0" w:space="0" w:color="auto"/>
        <w:bottom w:val="none" w:sz="0" w:space="0" w:color="auto"/>
        <w:right w:val="none" w:sz="0" w:space="0" w:color="auto"/>
      </w:divBdr>
    </w:div>
    <w:div w:id="114717353">
      <w:bodyDiv w:val="1"/>
      <w:marLeft w:val="0"/>
      <w:marRight w:val="0"/>
      <w:marTop w:val="0"/>
      <w:marBottom w:val="0"/>
      <w:divBdr>
        <w:top w:val="none" w:sz="0" w:space="0" w:color="auto"/>
        <w:left w:val="none" w:sz="0" w:space="0" w:color="auto"/>
        <w:bottom w:val="none" w:sz="0" w:space="0" w:color="auto"/>
        <w:right w:val="none" w:sz="0" w:space="0" w:color="auto"/>
      </w:divBdr>
    </w:div>
    <w:div w:id="122427080">
      <w:bodyDiv w:val="1"/>
      <w:marLeft w:val="0"/>
      <w:marRight w:val="0"/>
      <w:marTop w:val="0"/>
      <w:marBottom w:val="0"/>
      <w:divBdr>
        <w:top w:val="none" w:sz="0" w:space="0" w:color="auto"/>
        <w:left w:val="none" w:sz="0" w:space="0" w:color="auto"/>
        <w:bottom w:val="none" w:sz="0" w:space="0" w:color="auto"/>
        <w:right w:val="none" w:sz="0" w:space="0" w:color="auto"/>
      </w:divBdr>
    </w:div>
    <w:div w:id="128863235">
      <w:bodyDiv w:val="1"/>
      <w:marLeft w:val="0"/>
      <w:marRight w:val="0"/>
      <w:marTop w:val="0"/>
      <w:marBottom w:val="0"/>
      <w:divBdr>
        <w:top w:val="none" w:sz="0" w:space="0" w:color="auto"/>
        <w:left w:val="none" w:sz="0" w:space="0" w:color="auto"/>
        <w:bottom w:val="none" w:sz="0" w:space="0" w:color="auto"/>
        <w:right w:val="none" w:sz="0" w:space="0" w:color="auto"/>
      </w:divBdr>
    </w:div>
    <w:div w:id="129173440">
      <w:bodyDiv w:val="1"/>
      <w:marLeft w:val="0"/>
      <w:marRight w:val="0"/>
      <w:marTop w:val="0"/>
      <w:marBottom w:val="0"/>
      <w:divBdr>
        <w:top w:val="none" w:sz="0" w:space="0" w:color="auto"/>
        <w:left w:val="none" w:sz="0" w:space="0" w:color="auto"/>
        <w:bottom w:val="none" w:sz="0" w:space="0" w:color="auto"/>
        <w:right w:val="none" w:sz="0" w:space="0" w:color="auto"/>
      </w:divBdr>
    </w:div>
    <w:div w:id="131676116">
      <w:bodyDiv w:val="1"/>
      <w:marLeft w:val="0"/>
      <w:marRight w:val="0"/>
      <w:marTop w:val="0"/>
      <w:marBottom w:val="0"/>
      <w:divBdr>
        <w:top w:val="none" w:sz="0" w:space="0" w:color="auto"/>
        <w:left w:val="none" w:sz="0" w:space="0" w:color="auto"/>
        <w:bottom w:val="none" w:sz="0" w:space="0" w:color="auto"/>
        <w:right w:val="none" w:sz="0" w:space="0" w:color="auto"/>
      </w:divBdr>
    </w:div>
    <w:div w:id="131825509">
      <w:bodyDiv w:val="1"/>
      <w:marLeft w:val="0"/>
      <w:marRight w:val="0"/>
      <w:marTop w:val="0"/>
      <w:marBottom w:val="0"/>
      <w:divBdr>
        <w:top w:val="none" w:sz="0" w:space="0" w:color="auto"/>
        <w:left w:val="none" w:sz="0" w:space="0" w:color="auto"/>
        <w:bottom w:val="none" w:sz="0" w:space="0" w:color="auto"/>
        <w:right w:val="none" w:sz="0" w:space="0" w:color="auto"/>
      </w:divBdr>
    </w:div>
    <w:div w:id="136532682">
      <w:bodyDiv w:val="1"/>
      <w:marLeft w:val="0"/>
      <w:marRight w:val="0"/>
      <w:marTop w:val="0"/>
      <w:marBottom w:val="0"/>
      <w:divBdr>
        <w:top w:val="none" w:sz="0" w:space="0" w:color="auto"/>
        <w:left w:val="none" w:sz="0" w:space="0" w:color="auto"/>
        <w:bottom w:val="none" w:sz="0" w:space="0" w:color="auto"/>
        <w:right w:val="none" w:sz="0" w:space="0" w:color="auto"/>
      </w:divBdr>
    </w:div>
    <w:div w:id="145052350">
      <w:bodyDiv w:val="1"/>
      <w:marLeft w:val="0"/>
      <w:marRight w:val="0"/>
      <w:marTop w:val="0"/>
      <w:marBottom w:val="0"/>
      <w:divBdr>
        <w:top w:val="none" w:sz="0" w:space="0" w:color="auto"/>
        <w:left w:val="none" w:sz="0" w:space="0" w:color="auto"/>
        <w:bottom w:val="none" w:sz="0" w:space="0" w:color="auto"/>
        <w:right w:val="none" w:sz="0" w:space="0" w:color="auto"/>
      </w:divBdr>
    </w:div>
    <w:div w:id="147984400">
      <w:bodyDiv w:val="1"/>
      <w:marLeft w:val="0"/>
      <w:marRight w:val="0"/>
      <w:marTop w:val="0"/>
      <w:marBottom w:val="0"/>
      <w:divBdr>
        <w:top w:val="none" w:sz="0" w:space="0" w:color="auto"/>
        <w:left w:val="none" w:sz="0" w:space="0" w:color="auto"/>
        <w:bottom w:val="none" w:sz="0" w:space="0" w:color="auto"/>
        <w:right w:val="none" w:sz="0" w:space="0" w:color="auto"/>
      </w:divBdr>
    </w:div>
    <w:div w:id="173307979">
      <w:bodyDiv w:val="1"/>
      <w:marLeft w:val="0"/>
      <w:marRight w:val="0"/>
      <w:marTop w:val="0"/>
      <w:marBottom w:val="0"/>
      <w:divBdr>
        <w:top w:val="none" w:sz="0" w:space="0" w:color="auto"/>
        <w:left w:val="none" w:sz="0" w:space="0" w:color="auto"/>
        <w:bottom w:val="none" w:sz="0" w:space="0" w:color="auto"/>
        <w:right w:val="none" w:sz="0" w:space="0" w:color="auto"/>
      </w:divBdr>
    </w:div>
    <w:div w:id="187523504">
      <w:bodyDiv w:val="1"/>
      <w:marLeft w:val="0"/>
      <w:marRight w:val="0"/>
      <w:marTop w:val="0"/>
      <w:marBottom w:val="0"/>
      <w:divBdr>
        <w:top w:val="none" w:sz="0" w:space="0" w:color="auto"/>
        <w:left w:val="none" w:sz="0" w:space="0" w:color="auto"/>
        <w:bottom w:val="none" w:sz="0" w:space="0" w:color="auto"/>
        <w:right w:val="none" w:sz="0" w:space="0" w:color="auto"/>
      </w:divBdr>
    </w:div>
    <w:div w:id="196311157">
      <w:bodyDiv w:val="1"/>
      <w:marLeft w:val="0"/>
      <w:marRight w:val="0"/>
      <w:marTop w:val="0"/>
      <w:marBottom w:val="0"/>
      <w:divBdr>
        <w:top w:val="none" w:sz="0" w:space="0" w:color="auto"/>
        <w:left w:val="none" w:sz="0" w:space="0" w:color="auto"/>
        <w:bottom w:val="none" w:sz="0" w:space="0" w:color="auto"/>
        <w:right w:val="none" w:sz="0" w:space="0" w:color="auto"/>
      </w:divBdr>
    </w:div>
    <w:div w:id="202138219">
      <w:bodyDiv w:val="1"/>
      <w:marLeft w:val="0"/>
      <w:marRight w:val="0"/>
      <w:marTop w:val="0"/>
      <w:marBottom w:val="0"/>
      <w:divBdr>
        <w:top w:val="none" w:sz="0" w:space="0" w:color="auto"/>
        <w:left w:val="none" w:sz="0" w:space="0" w:color="auto"/>
        <w:bottom w:val="none" w:sz="0" w:space="0" w:color="auto"/>
        <w:right w:val="none" w:sz="0" w:space="0" w:color="auto"/>
      </w:divBdr>
    </w:div>
    <w:div w:id="205066300">
      <w:bodyDiv w:val="1"/>
      <w:marLeft w:val="0"/>
      <w:marRight w:val="0"/>
      <w:marTop w:val="0"/>
      <w:marBottom w:val="0"/>
      <w:divBdr>
        <w:top w:val="none" w:sz="0" w:space="0" w:color="auto"/>
        <w:left w:val="none" w:sz="0" w:space="0" w:color="auto"/>
        <w:bottom w:val="none" w:sz="0" w:space="0" w:color="auto"/>
        <w:right w:val="none" w:sz="0" w:space="0" w:color="auto"/>
      </w:divBdr>
    </w:div>
    <w:div w:id="216598435">
      <w:bodyDiv w:val="1"/>
      <w:marLeft w:val="0"/>
      <w:marRight w:val="0"/>
      <w:marTop w:val="0"/>
      <w:marBottom w:val="0"/>
      <w:divBdr>
        <w:top w:val="none" w:sz="0" w:space="0" w:color="auto"/>
        <w:left w:val="none" w:sz="0" w:space="0" w:color="auto"/>
        <w:bottom w:val="none" w:sz="0" w:space="0" w:color="auto"/>
        <w:right w:val="none" w:sz="0" w:space="0" w:color="auto"/>
      </w:divBdr>
      <w:divsChild>
        <w:div w:id="73623600">
          <w:marLeft w:val="0"/>
          <w:marRight w:val="0"/>
          <w:marTop w:val="0"/>
          <w:marBottom w:val="0"/>
          <w:divBdr>
            <w:top w:val="none" w:sz="0" w:space="0" w:color="auto"/>
            <w:left w:val="none" w:sz="0" w:space="0" w:color="auto"/>
            <w:bottom w:val="none" w:sz="0" w:space="0" w:color="auto"/>
            <w:right w:val="none" w:sz="0" w:space="0" w:color="auto"/>
          </w:divBdr>
        </w:div>
        <w:div w:id="365177379">
          <w:marLeft w:val="0"/>
          <w:marRight w:val="0"/>
          <w:marTop w:val="0"/>
          <w:marBottom w:val="0"/>
          <w:divBdr>
            <w:top w:val="none" w:sz="0" w:space="0" w:color="auto"/>
            <w:left w:val="none" w:sz="0" w:space="0" w:color="auto"/>
            <w:bottom w:val="none" w:sz="0" w:space="0" w:color="auto"/>
            <w:right w:val="none" w:sz="0" w:space="0" w:color="auto"/>
          </w:divBdr>
          <w:divsChild>
            <w:div w:id="5262595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23831536">
      <w:bodyDiv w:val="1"/>
      <w:marLeft w:val="0"/>
      <w:marRight w:val="0"/>
      <w:marTop w:val="0"/>
      <w:marBottom w:val="0"/>
      <w:divBdr>
        <w:top w:val="none" w:sz="0" w:space="0" w:color="auto"/>
        <w:left w:val="none" w:sz="0" w:space="0" w:color="auto"/>
        <w:bottom w:val="none" w:sz="0" w:space="0" w:color="auto"/>
        <w:right w:val="none" w:sz="0" w:space="0" w:color="auto"/>
      </w:divBdr>
    </w:div>
    <w:div w:id="232589338">
      <w:bodyDiv w:val="1"/>
      <w:marLeft w:val="0"/>
      <w:marRight w:val="0"/>
      <w:marTop w:val="0"/>
      <w:marBottom w:val="0"/>
      <w:divBdr>
        <w:top w:val="none" w:sz="0" w:space="0" w:color="auto"/>
        <w:left w:val="none" w:sz="0" w:space="0" w:color="auto"/>
        <w:bottom w:val="none" w:sz="0" w:space="0" w:color="auto"/>
        <w:right w:val="none" w:sz="0" w:space="0" w:color="auto"/>
      </w:divBdr>
    </w:div>
    <w:div w:id="236063311">
      <w:bodyDiv w:val="1"/>
      <w:marLeft w:val="0"/>
      <w:marRight w:val="0"/>
      <w:marTop w:val="0"/>
      <w:marBottom w:val="0"/>
      <w:divBdr>
        <w:top w:val="none" w:sz="0" w:space="0" w:color="auto"/>
        <w:left w:val="none" w:sz="0" w:space="0" w:color="auto"/>
        <w:bottom w:val="none" w:sz="0" w:space="0" w:color="auto"/>
        <w:right w:val="none" w:sz="0" w:space="0" w:color="auto"/>
      </w:divBdr>
    </w:div>
    <w:div w:id="253056016">
      <w:bodyDiv w:val="1"/>
      <w:marLeft w:val="0"/>
      <w:marRight w:val="0"/>
      <w:marTop w:val="0"/>
      <w:marBottom w:val="0"/>
      <w:divBdr>
        <w:top w:val="none" w:sz="0" w:space="0" w:color="auto"/>
        <w:left w:val="none" w:sz="0" w:space="0" w:color="auto"/>
        <w:bottom w:val="none" w:sz="0" w:space="0" w:color="auto"/>
        <w:right w:val="none" w:sz="0" w:space="0" w:color="auto"/>
      </w:divBdr>
    </w:div>
    <w:div w:id="255677690">
      <w:bodyDiv w:val="1"/>
      <w:marLeft w:val="0"/>
      <w:marRight w:val="0"/>
      <w:marTop w:val="0"/>
      <w:marBottom w:val="0"/>
      <w:divBdr>
        <w:top w:val="none" w:sz="0" w:space="0" w:color="auto"/>
        <w:left w:val="none" w:sz="0" w:space="0" w:color="auto"/>
        <w:bottom w:val="none" w:sz="0" w:space="0" w:color="auto"/>
        <w:right w:val="none" w:sz="0" w:space="0" w:color="auto"/>
      </w:divBdr>
    </w:div>
    <w:div w:id="271282277">
      <w:bodyDiv w:val="1"/>
      <w:marLeft w:val="0"/>
      <w:marRight w:val="0"/>
      <w:marTop w:val="0"/>
      <w:marBottom w:val="0"/>
      <w:divBdr>
        <w:top w:val="none" w:sz="0" w:space="0" w:color="auto"/>
        <w:left w:val="none" w:sz="0" w:space="0" w:color="auto"/>
        <w:bottom w:val="none" w:sz="0" w:space="0" w:color="auto"/>
        <w:right w:val="none" w:sz="0" w:space="0" w:color="auto"/>
      </w:divBdr>
    </w:div>
    <w:div w:id="279068316">
      <w:bodyDiv w:val="1"/>
      <w:marLeft w:val="0"/>
      <w:marRight w:val="0"/>
      <w:marTop w:val="0"/>
      <w:marBottom w:val="0"/>
      <w:divBdr>
        <w:top w:val="none" w:sz="0" w:space="0" w:color="auto"/>
        <w:left w:val="none" w:sz="0" w:space="0" w:color="auto"/>
        <w:bottom w:val="none" w:sz="0" w:space="0" w:color="auto"/>
        <w:right w:val="none" w:sz="0" w:space="0" w:color="auto"/>
      </w:divBdr>
    </w:div>
    <w:div w:id="313876417">
      <w:bodyDiv w:val="1"/>
      <w:marLeft w:val="0"/>
      <w:marRight w:val="0"/>
      <w:marTop w:val="0"/>
      <w:marBottom w:val="0"/>
      <w:divBdr>
        <w:top w:val="none" w:sz="0" w:space="0" w:color="auto"/>
        <w:left w:val="none" w:sz="0" w:space="0" w:color="auto"/>
        <w:bottom w:val="none" w:sz="0" w:space="0" w:color="auto"/>
        <w:right w:val="none" w:sz="0" w:space="0" w:color="auto"/>
      </w:divBdr>
    </w:div>
    <w:div w:id="337267787">
      <w:bodyDiv w:val="1"/>
      <w:marLeft w:val="0"/>
      <w:marRight w:val="0"/>
      <w:marTop w:val="0"/>
      <w:marBottom w:val="0"/>
      <w:divBdr>
        <w:top w:val="none" w:sz="0" w:space="0" w:color="auto"/>
        <w:left w:val="none" w:sz="0" w:space="0" w:color="auto"/>
        <w:bottom w:val="none" w:sz="0" w:space="0" w:color="auto"/>
        <w:right w:val="none" w:sz="0" w:space="0" w:color="auto"/>
      </w:divBdr>
    </w:div>
    <w:div w:id="341669243">
      <w:bodyDiv w:val="1"/>
      <w:marLeft w:val="0"/>
      <w:marRight w:val="0"/>
      <w:marTop w:val="0"/>
      <w:marBottom w:val="0"/>
      <w:divBdr>
        <w:top w:val="none" w:sz="0" w:space="0" w:color="auto"/>
        <w:left w:val="none" w:sz="0" w:space="0" w:color="auto"/>
        <w:bottom w:val="none" w:sz="0" w:space="0" w:color="auto"/>
        <w:right w:val="none" w:sz="0" w:space="0" w:color="auto"/>
      </w:divBdr>
    </w:div>
    <w:div w:id="370304197">
      <w:bodyDiv w:val="1"/>
      <w:marLeft w:val="0"/>
      <w:marRight w:val="0"/>
      <w:marTop w:val="0"/>
      <w:marBottom w:val="0"/>
      <w:divBdr>
        <w:top w:val="none" w:sz="0" w:space="0" w:color="auto"/>
        <w:left w:val="none" w:sz="0" w:space="0" w:color="auto"/>
        <w:bottom w:val="none" w:sz="0" w:space="0" w:color="auto"/>
        <w:right w:val="none" w:sz="0" w:space="0" w:color="auto"/>
      </w:divBdr>
    </w:div>
    <w:div w:id="383480304">
      <w:bodyDiv w:val="1"/>
      <w:marLeft w:val="0"/>
      <w:marRight w:val="0"/>
      <w:marTop w:val="0"/>
      <w:marBottom w:val="0"/>
      <w:divBdr>
        <w:top w:val="none" w:sz="0" w:space="0" w:color="auto"/>
        <w:left w:val="none" w:sz="0" w:space="0" w:color="auto"/>
        <w:bottom w:val="none" w:sz="0" w:space="0" w:color="auto"/>
        <w:right w:val="none" w:sz="0" w:space="0" w:color="auto"/>
      </w:divBdr>
    </w:div>
    <w:div w:id="389426869">
      <w:bodyDiv w:val="1"/>
      <w:marLeft w:val="0"/>
      <w:marRight w:val="0"/>
      <w:marTop w:val="0"/>
      <w:marBottom w:val="0"/>
      <w:divBdr>
        <w:top w:val="none" w:sz="0" w:space="0" w:color="auto"/>
        <w:left w:val="none" w:sz="0" w:space="0" w:color="auto"/>
        <w:bottom w:val="none" w:sz="0" w:space="0" w:color="auto"/>
        <w:right w:val="none" w:sz="0" w:space="0" w:color="auto"/>
      </w:divBdr>
      <w:divsChild>
        <w:div w:id="20476989">
          <w:marLeft w:val="0"/>
          <w:marRight w:val="0"/>
          <w:marTop w:val="0"/>
          <w:marBottom w:val="0"/>
          <w:divBdr>
            <w:top w:val="none" w:sz="0" w:space="0" w:color="auto"/>
            <w:left w:val="none" w:sz="0" w:space="0" w:color="auto"/>
            <w:bottom w:val="none" w:sz="0" w:space="0" w:color="auto"/>
            <w:right w:val="none" w:sz="0" w:space="0" w:color="auto"/>
          </w:divBdr>
        </w:div>
        <w:div w:id="1787507252">
          <w:marLeft w:val="0"/>
          <w:marRight w:val="0"/>
          <w:marTop w:val="0"/>
          <w:marBottom w:val="0"/>
          <w:divBdr>
            <w:top w:val="none" w:sz="0" w:space="0" w:color="auto"/>
            <w:left w:val="none" w:sz="0" w:space="0" w:color="auto"/>
            <w:bottom w:val="none" w:sz="0" w:space="0" w:color="auto"/>
            <w:right w:val="none" w:sz="0" w:space="0" w:color="auto"/>
          </w:divBdr>
          <w:divsChild>
            <w:div w:id="17537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622661">
      <w:bodyDiv w:val="1"/>
      <w:marLeft w:val="0"/>
      <w:marRight w:val="0"/>
      <w:marTop w:val="0"/>
      <w:marBottom w:val="0"/>
      <w:divBdr>
        <w:top w:val="none" w:sz="0" w:space="0" w:color="auto"/>
        <w:left w:val="none" w:sz="0" w:space="0" w:color="auto"/>
        <w:bottom w:val="none" w:sz="0" w:space="0" w:color="auto"/>
        <w:right w:val="none" w:sz="0" w:space="0" w:color="auto"/>
      </w:divBdr>
    </w:div>
    <w:div w:id="407507034">
      <w:bodyDiv w:val="1"/>
      <w:marLeft w:val="0"/>
      <w:marRight w:val="0"/>
      <w:marTop w:val="0"/>
      <w:marBottom w:val="0"/>
      <w:divBdr>
        <w:top w:val="none" w:sz="0" w:space="0" w:color="auto"/>
        <w:left w:val="none" w:sz="0" w:space="0" w:color="auto"/>
        <w:bottom w:val="none" w:sz="0" w:space="0" w:color="auto"/>
        <w:right w:val="none" w:sz="0" w:space="0" w:color="auto"/>
      </w:divBdr>
    </w:div>
    <w:div w:id="416168755">
      <w:bodyDiv w:val="1"/>
      <w:marLeft w:val="0"/>
      <w:marRight w:val="0"/>
      <w:marTop w:val="0"/>
      <w:marBottom w:val="0"/>
      <w:divBdr>
        <w:top w:val="none" w:sz="0" w:space="0" w:color="auto"/>
        <w:left w:val="none" w:sz="0" w:space="0" w:color="auto"/>
        <w:bottom w:val="none" w:sz="0" w:space="0" w:color="auto"/>
        <w:right w:val="none" w:sz="0" w:space="0" w:color="auto"/>
      </w:divBdr>
    </w:div>
    <w:div w:id="417676860">
      <w:bodyDiv w:val="1"/>
      <w:marLeft w:val="0"/>
      <w:marRight w:val="0"/>
      <w:marTop w:val="0"/>
      <w:marBottom w:val="0"/>
      <w:divBdr>
        <w:top w:val="none" w:sz="0" w:space="0" w:color="auto"/>
        <w:left w:val="none" w:sz="0" w:space="0" w:color="auto"/>
        <w:bottom w:val="none" w:sz="0" w:space="0" w:color="auto"/>
        <w:right w:val="none" w:sz="0" w:space="0" w:color="auto"/>
      </w:divBdr>
    </w:div>
    <w:div w:id="425807067">
      <w:bodyDiv w:val="1"/>
      <w:marLeft w:val="0"/>
      <w:marRight w:val="0"/>
      <w:marTop w:val="0"/>
      <w:marBottom w:val="0"/>
      <w:divBdr>
        <w:top w:val="none" w:sz="0" w:space="0" w:color="auto"/>
        <w:left w:val="none" w:sz="0" w:space="0" w:color="auto"/>
        <w:bottom w:val="none" w:sz="0" w:space="0" w:color="auto"/>
        <w:right w:val="none" w:sz="0" w:space="0" w:color="auto"/>
      </w:divBdr>
    </w:div>
    <w:div w:id="432482435">
      <w:bodyDiv w:val="1"/>
      <w:marLeft w:val="0"/>
      <w:marRight w:val="0"/>
      <w:marTop w:val="0"/>
      <w:marBottom w:val="0"/>
      <w:divBdr>
        <w:top w:val="none" w:sz="0" w:space="0" w:color="auto"/>
        <w:left w:val="none" w:sz="0" w:space="0" w:color="auto"/>
        <w:bottom w:val="none" w:sz="0" w:space="0" w:color="auto"/>
        <w:right w:val="none" w:sz="0" w:space="0" w:color="auto"/>
      </w:divBdr>
    </w:div>
    <w:div w:id="450053452">
      <w:bodyDiv w:val="1"/>
      <w:marLeft w:val="0"/>
      <w:marRight w:val="0"/>
      <w:marTop w:val="0"/>
      <w:marBottom w:val="0"/>
      <w:divBdr>
        <w:top w:val="none" w:sz="0" w:space="0" w:color="auto"/>
        <w:left w:val="none" w:sz="0" w:space="0" w:color="auto"/>
        <w:bottom w:val="none" w:sz="0" w:space="0" w:color="auto"/>
        <w:right w:val="none" w:sz="0" w:space="0" w:color="auto"/>
      </w:divBdr>
    </w:div>
    <w:div w:id="452557951">
      <w:bodyDiv w:val="1"/>
      <w:marLeft w:val="0"/>
      <w:marRight w:val="0"/>
      <w:marTop w:val="0"/>
      <w:marBottom w:val="0"/>
      <w:divBdr>
        <w:top w:val="none" w:sz="0" w:space="0" w:color="auto"/>
        <w:left w:val="none" w:sz="0" w:space="0" w:color="auto"/>
        <w:bottom w:val="none" w:sz="0" w:space="0" w:color="auto"/>
        <w:right w:val="none" w:sz="0" w:space="0" w:color="auto"/>
      </w:divBdr>
    </w:div>
    <w:div w:id="461383182">
      <w:bodyDiv w:val="1"/>
      <w:marLeft w:val="0"/>
      <w:marRight w:val="0"/>
      <w:marTop w:val="0"/>
      <w:marBottom w:val="0"/>
      <w:divBdr>
        <w:top w:val="none" w:sz="0" w:space="0" w:color="auto"/>
        <w:left w:val="none" w:sz="0" w:space="0" w:color="auto"/>
        <w:bottom w:val="none" w:sz="0" w:space="0" w:color="auto"/>
        <w:right w:val="none" w:sz="0" w:space="0" w:color="auto"/>
      </w:divBdr>
    </w:div>
    <w:div w:id="472723995">
      <w:bodyDiv w:val="1"/>
      <w:marLeft w:val="0"/>
      <w:marRight w:val="0"/>
      <w:marTop w:val="0"/>
      <w:marBottom w:val="0"/>
      <w:divBdr>
        <w:top w:val="none" w:sz="0" w:space="0" w:color="auto"/>
        <w:left w:val="none" w:sz="0" w:space="0" w:color="auto"/>
        <w:bottom w:val="none" w:sz="0" w:space="0" w:color="auto"/>
        <w:right w:val="none" w:sz="0" w:space="0" w:color="auto"/>
      </w:divBdr>
    </w:div>
    <w:div w:id="478495512">
      <w:bodyDiv w:val="1"/>
      <w:marLeft w:val="0"/>
      <w:marRight w:val="0"/>
      <w:marTop w:val="0"/>
      <w:marBottom w:val="0"/>
      <w:divBdr>
        <w:top w:val="none" w:sz="0" w:space="0" w:color="auto"/>
        <w:left w:val="none" w:sz="0" w:space="0" w:color="auto"/>
        <w:bottom w:val="none" w:sz="0" w:space="0" w:color="auto"/>
        <w:right w:val="none" w:sz="0" w:space="0" w:color="auto"/>
      </w:divBdr>
    </w:div>
    <w:div w:id="496966530">
      <w:bodyDiv w:val="1"/>
      <w:marLeft w:val="0"/>
      <w:marRight w:val="0"/>
      <w:marTop w:val="0"/>
      <w:marBottom w:val="0"/>
      <w:divBdr>
        <w:top w:val="none" w:sz="0" w:space="0" w:color="auto"/>
        <w:left w:val="none" w:sz="0" w:space="0" w:color="auto"/>
        <w:bottom w:val="none" w:sz="0" w:space="0" w:color="auto"/>
        <w:right w:val="none" w:sz="0" w:space="0" w:color="auto"/>
      </w:divBdr>
    </w:div>
    <w:div w:id="497037550">
      <w:bodyDiv w:val="1"/>
      <w:marLeft w:val="0"/>
      <w:marRight w:val="0"/>
      <w:marTop w:val="0"/>
      <w:marBottom w:val="0"/>
      <w:divBdr>
        <w:top w:val="none" w:sz="0" w:space="0" w:color="auto"/>
        <w:left w:val="none" w:sz="0" w:space="0" w:color="auto"/>
        <w:bottom w:val="none" w:sz="0" w:space="0" w:color="auto"/>
        <w:right w:val="none" w:sz="0" w:space="0" w:color="auto"/>
      </w:divBdr>
    </w:div>
    <w:div w:id="501092752">
      <w:bodyDiv w:val="1"/>
      <w:marLeft w:val="0"/>
      <w:marRight w:val="0"/>
      <w:marTop w:val="0"/>
      <w:marBottom w:val="0"/>
      <w:divBdr>
        <w:top w:val="none" w:sz="0" w:space="0" w:color="auto"/>
        <w:left w:val="none" w:sz="0" w:space="0" w:color="auto"/>
        <w:bottom w:val="none" w:sz="0" w:space="0" w:color="auto"/>
        <w:right w:val="none" w:sz="0" w:space="0" w:color="auto"/>
      </w:divBdr>
    </w:div>
    <w:div w:id="502359226">
      <w:bodyDiv w:val="1"/>
      <w:marLeft w:val="0"/>
      <w:marRight w:val="0"/>
      <w:marTop w:val="0"/>
      <w:marBottom w:val="0"/>
      <w:divBdr>
        <w:top w:val="none" w:sz="0" w:space="0" w:color="auto"/>
        <w:left w:val="none" w:sz="0" w:space="0" w:color="auto"/>
        <w:bottom w:val="none" w:sz="0" w:space="0" w:color="auto"/>
        <w:right w:val="none" w:sz="0" w:space="0" w:color="auto"/>
      </w:divBdr>
    </w:div>
    <w:div w:id="519665037">
      <w:bodyDiv w:val="1"/>
      <w:marLeft w:val="0"/>
      <w:marRight w:val="0"/>
      <w:marTop w:val="0"/>
      <w:marBottom w:val="0"/>
      <w:divBdr>
        <w:top w:val="none" w:sz="0" w:space="0" w:color="auto"/>
        <w:left w:val="none" w:sz="0" w:space="0" w:color="auto"/>
        <w:bottom w:val="none" w:sz="0" w:space="0" w:color="auto"/>
        <w:right w:val="none" w:sz="0" w:space="0" w:color="auto"/>
      </w:divBdr>
    </w:div>
    <w:div w:id="520700080">
      <w:bodyDiv w:val="1"/>
      <w:marLeft w:val="0"/>
      <w:marRight w:val="0"/>
      <w:marTop w:val="0"/>
      <w:marBottom w:val="0"/>
      <w:divBdr>
        <w:top w:val="none" w:sz="0" w:space="0" w:color="auto"/>
        <w:left w:val="none" w:sz="0" w:space="0" w:color="auto"/>
        <w:bottom w:val="none" w:sz="0" w:space="0" w:color="auto"/>
        <w:right w:val="none" w:sz="0" w:space="0" w:color="auto"/>
      </w:divBdr>
    </w:div>
    <w:div w:id="525875237">
      <w:bodyDiv w:val="1"/>
      <w:marLeft w:val="0"/>
      <w:marRight w:val="0"/>
      <w:marTop w:val="0"/>
      <w:marBottom w:val="0"/>
      <w:divBdr>
        <w:top w:val="none" w:sz="0" w:space="0" w:color="auto"/>
        <w:left w:val="none" w:sz="0" w:space="0" w:color="auto"/>
        <w:bottom w:val="none" w:sz="0" w:space="0" w:color="auto"/>
        <w:right w:val="none" w:sz="0" w:space="0" w:color="auto"/>
      </w:divBdr>
    </w:div>
    <w:div w:id="538057316">
      <w:bodyDiv w:val="1"/>
      <w:marLeft w:val="0"/>
      <w:marRight w:val="0"/>
      <w:marTop w:val="0"/>
      <w:marBottom w:val="0"/>
      <w:divBdr>
        <w:top w:val="none" w:sz="0" w:space="0" w:color="auto"/>
        <w:left w:val="none" w:sz="0" w:space="0" w:color="auto"/>
        <w:bottom w:val="none" w:sz="0" w:space="0" w:color="auto"/>
        <w:right w:val="none" w:sz="0" w:space="0" w:color="auto"/>
      </w:divBdr>
    </w:div>
    <w:div w:id="539123807">
      <w:bodyDiv w:val="1"/>
      <w:marLeft w:val="0"/>
      <w:marRight w:val="0"/>
      <w:marTop w:val="0"/>
      <w:marBottom w:val="0"/>
      <w:divBdr>
        <w:top w:val="none" w:sz="0" w:space="0" w:color="auto"/>
        <w:left w:val="none" w:sz="0" w:space="0" w:color="auto"/>
        <w:bottom w:val="none" w:sz="0" w:space="0" w:color="auto"/>
        <w:right w:val="none" w:sz="0" w:space="0" w:color="auto"/>
      </w:divBdr>
    </w:div>
    <w:div w:id="544415825">
      <w:bodyDiv w:val="1"/>
      <w:marLeft w:val="0"/>
      <w:marRight w:val="0"/>
      <w:marTop w:val="0"/>
      <w:marBottom w:val="0"/>
      <w:divBdr>
        <w:top w:val="none" w:sz="0" w:space="0" w:color="auto"/>
        <w:left w:val="none" w:sz="0" w:space="0" w:color="auto"/>
        <w:bottom w:val="none" w:sz="0" w:space="0" w:color="auto"/>
        <w:right w:val="none" w:sz="0" w:space="0" w:color="auto"/>
      </w:divBdr>
    </w:div>
    <w:div w:id="545987717">
      <w:bodyDiv w:val="1"/>
      <w:marLeft w:val="0"/>
      <w:marRight w:val="0"/>
      <w:marTop w:val="0"/>
      <w:marBottom w:val="0"/>
      <w:divBdr>
        <w:top w:val="none" w:sz="0" w:space="0" w:color="auto"/>
        <w:left w:val="none" w:sz="0" w:space="0" w:color="auto"/>
        <w:bottom w:val="none" w:sz="0" w:space="0" w:color="auto"/>
        <w:right w:val="none" w:sz="0" w:space="0" w:color="auto"/>
      </w:divBdr>
    </w:div>
    <w:div w:id="550117355">
      <w:bodyDiv w:val="1"/>
      <w:marLeft w:val="0"/>
      <w:marRight w:val="0"/>
      <w:marTop w:val="0"/>
      <w:marBottom w:val="0"/>
      <w:divBdr>
        <w:top w:val="none" w:sz="0" w:space="0" w:color="auto"/>
        <w:left w:val="none" w:sz="0" w:space="0" w:color="auto"/>
        <w:bottom w:val="none" w:sz="0" w:space="0" w:color="auto"/>
        <w:right w:val="none" w:sz="0" w:space="0" w:color="auto"/>
      </w:divBdr>
    </w:div>
    <w:div w:id="563834328">
      <w:bodyDiv w:val="1"/>
      <w:marLeft w:val="0"/>
      <w:marRight w:val="0"/>
      <w:marTop w:val="0"/>
      <w:marBottom w:val="0"/>
      <w:divBdr>
        <w:top w:val="none" w:sz="0" w:space="0" w:color="auto"/>
        <w:left w:val="none" w:sz="0" w:space="0" w:color="auto"/>
        <w:bottom w:val="none" w:sz="0" w:space="0" w:color="auto"/>
        <w:right w:val="none" w:sz="0" w:space="0" w:color="auto"/>
      </w:divBdr>
    </w:div>
    <w:div w:id="586967050">
      <w:bodyDiv w:val="1"/>
      <w:marLeft w:val="0"/>
      <w:marRight w:val="0"/>
      <w:marTop w:val="0"/>
      <w:marBottom w:val="0"/>
      <w:divBdr>
        <w:top w:val="none" w:sz="0" w:space="0" w:color="auto"/>
        <w:left w:val="none" w:sz="0" w:space="0" w:color="auto"/>
        <w:bottom w:val="none" w:sz="0" w:space="0" w:color="auto"/>
        <w:right w:val="none" w:sz="0" w:space="0" w:color="auto"/>
      </w:divBdr>
    </w:div>
    <w:div w:id="587541542">
      <w:bodyDiv w:val="1"/>
      <w:marLeft w:val="0"/>
      <w:marRight w:val="0"/>
      <w:marTop w:val="0"/>
      <w:marBottom w:val="0"/>
      <w:divBdr>
        <w:top w:val="none" w:sz="0" w:space="0" w:color="auto"/>
        <w:left w:val="none" w:sz="0" w:space="0" w:color="auto"/>
        <w:bottom w:val="none" w:sz="0" w:space="0" w:color="auto"/>
        <w:right w:val="none" w:sz="0" w:space="0" w:color="auto"/>
      </w:divBdr>
    </w:div>
    <w:div w:id="616522122">
      <w:bodyDiv w:val="1"/>
      <w:marLeft w:val="0"/>
      <w:marRight w:val="0"/>
      <w:marTop w:val="0"/>
      <w:marBottom w:val="0"/>
      <w:divBdr>
        <w:top w:val="none" w:sz="0" w:space="0" w:color="auto"/>
        <w:left w:val="none" w:sz="0" w:space="0" w:color="auto"/>
        <w:bottom w:val="none" w:sz="0" w:space="0" w:color="auto"/>
        <w:right w:val="none" w:sz="0" w:space="0" w:color="auto"/>
      </w:divBdr>
    </w:div>
    <w:div w:id="621886796">
      <w:bodyDiv w:val="1"/>
      <w:marLeft w:val="0"/>
      <w:marRight w:val="0"/>
      <w:marTop w:val="0"/>
      <w:marBottom w:val="0"/>
      <w:divBdr>
        <w:top w:val="none" w:sz="0" w:space="0" w:color="auto"/>
        <w:left w:val="none" w:sz="0" w:space="0" w:color="auto"/>
        <w:bottom w:val="none" w:sz="0" w:space="0" w:color="auto"/>
        <w:right w:val="none" w:sz="0" w:space="0" w:color="auto"/>
      </w:divBdr>
    </w:div>
    <w:div w:id="623120820">
      <w:bodyDiv w:val="1"/>
      <w:marLeft w:val="0"/>
      <w:marRight w:val="0"/>
      <w:marTop w:val="0"/>
      <w:marBottom w:val="0"/>
      <w:divBdr>
        <w:top w:val="none" w:sz="0" w:space="0" w:color="auto"/>
        <w:left w:val="none" w:sz="0" w:space="0" w:color="auto"/>
        <w:bottom w:val="none" w:sz="0" w:space="0" w:color="auto"/>
        <w:right w:val="none" w:sz="0" w:space="0" w:color="auto"/>
      </w:divBdr>
    </w:div>
    <w:div w:id="623970647">
      <w:bodyDiv w:val="1"/>
      <w:marLeft w:val="0"/>
      <w:marRight w:val="0"/>
      <w:marTop w:val="0"/>
      <w:marBottom w:val="0"/>
      <w:divBdr>
        <w:top w:val="none" w:sz="0" w:space="0" w:color="auto"/>
        <w:left w:val="none" w:sz="0" w:space="0" w:color="auto"/>
        <w:bottom w:val="none" w:sz="0" w:space="0" w:color="auto"/>
        <w:right w:val="none" w:sz="0" w:space="0" w:color="auto"/>
      </w:divBdr>
    </w:div>
    <w:div w:id="636035127">
      <w:bodyDiv w:val="1"/>
      <w:marLeft w:val="0"/>
      <w:marRight w:val="0"/>
      <w:marTop w:val="0"/>
      <w:marBottom w:val="0"/>
      <w:divBdr>
        <w:top w:val="none" w:sz="0" w:space="0" w:color="auto"/>
        <w:left w:val="none" w:sz="0" w:space="0" w:color="auto"/>
        <w:bottom w:val="none" w:sz="0" w:space="0" w:color="auto"/>
        <w:right w:val="none" w:sz="0" w:space="0" w:color="auto"/>
      </w:divBdr>
    </w:div>
    <w:div w:id="647174922">
      <w:bodyDiv w:val="1"/>
      <w:marLeft w:val="0"/>
      <w:marRight w:val="0"/>
      <w:marTop w:val="0"/>
      <w:marBottom w:val="0"/>
      <w:divBdr>
        <w:top w:val="none" w:sz="0" w:space="0" w:color="auto"/>
        <w:left w:val="none" w:sz="0" w:space="0" w:color="auto"/>
        <w:bottom w:val="none" w:sz="0" w:space="0" w:color="auto"/>
        <w:right w:val="none" w:sz="0" w:space="0" w:color="auto"/>
      </w:divBdr>
    </w:div>
    <w:div w:id="654914159">
      <w:bodyDiv w:val="1"/>
      <w:marLeft w:val="0"/>
      <w:marRight w:val="0"/>
      <w:marTop w:val="0"/>
      <w:marBottom w:val="0"/>
      <w:divBdr>
        <w:top w:val="none" w:sz="0" w:space="0" w:color="auto"/>
        <w:left w:val="none" w:sz="0" w:space="0" w:color="auto"/>
        <w:bottom w:val="none" w:sz="0" w:space="0" w:color="auto"/>
        <w:right w:val="none" w:sz="0" w:space="0" w:color="auto"/>
      </w:divBdr>
    </w:div>
    <w:div w:id="656618816">
      <w:bodyDiv w:val="1"/>
      <w:marLeft w:val="0"/>
      <w:marRight w:val="0"/>
      <w:marTop w:val="0"/>
      <w:marBottom w:val="0"/>
      <w:divBdr>
        <w:top w:val="none" w:sz="0" w:space="0" w:color="auto"/>
        <w:left w:val="none" w:sz="0" w:space="0" w:color="auto"/>
        <w:bottom w:val="none" w:sz="0" w:space="0" w:color="auto"/>
        <w:right w:val="none" w:sz="0" w:space="0" w:color="auto"/>
      </w:divBdr>
    </w:div>
    <w:div w:id="660280026">
      <w:bodyDiv w:val="1"/>
      <w:marLeft w:val="0"/>
      <w:marRight w:val="0"/>
      <w:marTop w:val="0"/>
      <w:marBottom w:val="0"/>
      <w:divBdr>
        <w:top w:val="none" w:sz="0" w:space="0" w:color="auto"/>
        <w:left w:val="none" w:sz="0" w:space="0" w:color="auto"/>
        <w:bottom w:val="none" w:sz="0" w:space="0" w:color="auto"/>
        <w:right w:val="none" w:sz="0" w:space="0" w:color="auto"/>
      </w:divBdr>
    </w:div>
    <w:div w:id="664747165">
      <w:bodyDiv w:val="1"/>
      <w:marLeft w:val="0"/>
      <w:marRight w:val="0"/>
      <w:marTop w:val="0"/>
      <w:marBottom w:val="0"/>
      <w:divBdr>
        <w:top w:val="none" w:sz="0" w:space="0" w:color="auto"/>
        <w:left w:val="none" w:sz="0" w:space="0" w:color="auto"/>
        <w:bottom w:val="none" w:sz="0" w:space="0" w:color="auto"/>
        <w:right w:val="none" w:sz="0" w:space="0" w:color="auto"/>
      </w:divBdr>
    </w:div>
    <w:div w:id="681081201">
      <w:bodyDiv w:val="1"/>
      <w:marLeft w:val="0"/>
      <w:marRight w:val="0"/>
      <w:marTop w:val="0"/>
      <w:marBottom w:val="0"/>
      <w:divBdr>
        <w:top w:val="none" w:sz="0" w:space="0" w:color="auto"/>
        <w:left w:val="none" w:sz="0" w:space="0" w:color="auto"/>
        <w:bottom w:val="none" w:sz="0" w:space="0" w:color="auto"/>
        <w:right w:val="none" w:sz="0" w:space="0" w:color="auto"/>
      </w:divBdr>
    </w:div>
    <w:div w:id="683170908">
      <w:bodyDiv w:val="1"/>
      <w:marLeft w:val="0"/>
      <w:marRight w:val="0"/>
      <w:marTop w:val="0"/>
      <w:marBottom w:val="0"/>
      <w:divBdr>
        <w:top w:val="none" w:sz="0" w:space="0" w:color="auto"/>
        <w:left w:val="none" w:sz="0" w:space="0" w:color="auto"/>
        <w:bottom w:val="none" w:sz="0" w:space="0" w:color="auto"/>
        <w:right w:val="none" w:sz="0" w:space="0" w:color="auto"/>
      </w:divBdr>
      <w:divsChild>
        <w:div w:id="1070999113">
          <w:marLeft w:val="0"/>
          <w:marRight w:val="0"/>
          <w:marTop w:val="0"/>
          <w:marBottom w:val="0"/>
          <w:divBdr>
            <w:top w:val="none" w:sz="0" w:space="0" w:color="auto"/>
            <w:left w:val="none" w:sz="0" w:space="0" w:color="auto"/>
            <w:bottom w:val="none" w:sz="0" w:space="0" w:color="auto"/>
            <w:right w:val="none" w:sz="0" w:space="0" w:color="auto"/>
          </w:divBdr>
        </w:div>
        <w:div w:id="1015573309">
          <w:marLeft w:val="0"/>
          <w:marRight w:val="0"/>
          <w:marTop w:val="0"/>
          <w:marBottom w:val="0"/>
          <w:divBdr>
            <w:top w:val="none" w:sz="0" w:space="0" w:color="auto"/>
            <w:left w:val="none" w:sz="0" w:space="0" w:color="auto"/>
            <w:bottom w:val="none" w:sz="0" w:space="0" w:color="auto"/>
            <w:right w:val="none" w:sz="0" w:space="0" w:color="auto"/>
          </w:divBdr>
          <w:divsChild>
            <w:div w:id="153977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0877">
      <w:bodyDiv w:val="1"/>
      <w:marLeft w:val="0"/>
      <w:marRight w:val="0"/>
      <w:marTop w:val="0"/>
      <w:marBottom w:val="0"/>
      <w:divBdr>
        <w:top w:val="none" w:sz="0" w:space="0" w:color="auto"/>
        <w:left w:val="none" w:sz="0" w:space="0" w:color="auto"/>
        <w:bottom w:val="none" w:sz="0" w:space="0" w:color="auto"/>
        <w:right w:val="none" w:sz="0" w:space="0" w:color="auto"/>
      </w:divBdr>
    </w:div>
    <w:div w:id="691303800">
      <w:bodyDiv w:val="1"/>
      <w:marLeft w:val="0"/>
      <w:marRight w:val="0"/>
      <w:marTop w:val="0"/>
      <w:marBottom w:val="0"/>
      <w:divBdr>
        <w:top w:val="none" w:sz="0" w:space="0" w:color="auto"/>
        <w:left w:val="none" w:sz="0" w:space="0" w:color="auto"/>
        <w:bottom w:val="none" w:sz="0" w:space="0" w:color="auto"/>
        <w:right w:val="none" w:sz="0" w:space="0" w:color="auto"/>
      </w:divBdr>
    </w:div>
    <w:div w:id="700865424">
      <w:bodyDiv w:val="1"/>
      <w:marLeft w:val="0"/>
      <w:marRight w:val="0"/>
      <w:marTop w:val="0"/>
      <w:marBottom w:val="0"/>
      <w:divBdr>
        <w:top w:val="none" w:sz="0" w:space="0" w:color="auto"/>
        <w:left w:val="none" w:sz="0" w:space="0" w:color="auto"/>
        <w:bottom w:val="none" w:sz="0" w:space="0" w:color="auto"/>
        <w:right w:val="none" w:sz="0" w:space="0" w:color="auto"/>
      </w:divBdr>
    </w:div>
    <w:div w:id="711463815">
      <w:bodyDiv w:val="1"/>
      <w:marLeft w:val="0"/>
      <w:marRight w:val="0"/>
      <w:marTop w:val="0"/>
      <w:marBottom w:val="0"/>
      <w:divBdr>
        <w:top w:val="none" w:sz="0" w:space="0" w:color="auto"/>
        <w:left w:val="none" w:sz="0" w:space="0" w:color="auto"/>
        <w:bottom w:val="none" w:sz="0" w:space="0" w:color="auto"/>
        <w:right w:val="none" w:sz="0" w:space="0" w:color="auto"/>
      </w:divBdr>
    </w:div>
    <w:div w:id="717240989">
      <w:bodyDiv w:val="1"/>
      <w:marLeft w:val="0"/>
      <w:marRight w:val="0"/>
      <w:marTop w:val="0"/>
      <w:marBottom w:val="0"/>
      <w:divBdr>
        <w:top w:val="none" w:sz="0" w:space="0" w:color="auto"/>
        <w:left w:val="none" w:sz="0" w:space="0" w:color="auto"/>
        <w:bottom w:val="none" w:sz="0" w:space="0" w:color="auto"/>
        <w:right w:val="none" w:sz="0" w:space="0" w:color="auto"/>
      </w:divBdr>
    </w:div>
    <w:div w:id="724913836">
      <w:bodyDiv w:val="1"/>
      <w:marLeft w:val="0"/>
      <w:marRight w:val="0"/>
      <w:marTop w:val="0"/>
      <w:marBottom w:val="0"/>
      <w:divBdr>
        <w:top w:val="none" w:sz="0" w:space="0" w:color="auto"/>
        <w:left w:val="none" w:sz="0" w:space="0" w:color="auto"/>
        <w:bottom w:val="none" w:sz="0" w:space="0" w:color="auto"/>
        <w:right w:val="none" w:sz="0" w:space="0" w:color="auto"/>
      </w:divBdr>
    </w:div>
    <w:div w:id="725102037">
      <w:bodyDiv w:val="1"/>
      <w:marLeft w:val="0"/>
      <w:marRight w:val="0"/>
      <w:marTop w:val="0"/>
      <w:marBottom w:val="0"/>
      <w:divBdr>
        <w:top w:val="none" w:sz="0" w:space="0" w:color="auto"/>
        <w:left w:val="none" w:sz="0" w:space="0" w:color="auto"/>
        <w:bottom w:val="none" w:sz="0" w:space="0" w:color="auto"/>
        <w:right w:val="none" w:sz="0" w:space="0" w:color="auto"/>
      </w:divBdr>
    </w:div>
    <w:div w:id="734821079">
      <w:bodyDiv w:val="1"/>
      <w:marLeft w:val="0"/>
      <w:marRight w:val="0"/>
      <w:marTop w:val="0"/>
      <w:marBottom w:val="0"/>
      <w:divBdr>
        <w:top w:val="none" w:sz="0" w:space="0" w:color="auto"/>
        <w:left w:val="none" w:sz="0" w:space="0" w:color="auto"/>
        <w:bottom w:val="none" w:sz="0" w:space="0" w:color="auto"/>
        <w:right w:val="none" w:sz="0" w:space="0" w:color="auto"/>
      </w:divBdr>
    </w:div>
    <w:div w:id="748116243">
      <w:bodyDiv w:val="1"/>
      <w:marLeft w:val="0"/>
      <w:marRight w:val="0"/>
      <w:marTop w:val="0"/>
      <w:marBottom w:val="0"/>
      <w:divBdr>
        <w:top w:val="none" w:sz="0" w:space="0" w:color="auto"/>
        <w:left w:val="none" w:sz="0" w:space="0" w:color="auto"/>
        <w:bottom w:val="none" w:sz="0" w:space="0" w:color="auto"/>
        <w:right w:val="none" w:sz="0" w:space="0" w:color="auto"/>
      </w:divBdr>
    </w:div>
    <w:div w:id="753673929">
      <w:bodyDiv w:val="1"/>
      <w:marLeft w:val="0"/>
      <w:marRight w:val="0"/>
      <w:marTop w:val="0"/>
      <w:marBottom w:val="0"/>
      <w:divBdr>
        <w:top w:val="none" w:sz="0" w:space="0" w:color="auto"/>
        <w:left w:val="none" w:sz="0" w:space="0" w:color="auto"/>
        <w:bottom w:val="none" w:sz="0" w:space="0" w:color="auto"/>
        <w:right w:val="none" w:sz="0" w:space="0" w:color="auto"/>
      </w:divBdr>
    </w:div>
    <w:div w:id="756639302">
      <w:bodyDiv w:val="1"/>
      <w:marLeft w:val="0"/>
      <w:marRight w:val="0"/>
      <w:marTop w:val="0"/>
      <w:marBottom w:val="0"/>
      <w:divBdr>
        <w:top w:val="none" w:sz="0" w:space="0" w:color="auto"/>
        <w:left w:val="none" w:sz="0" w:space="0" w:color="auto"/>
        <w:bottom w:val="none" w:sz="0" w:space="0" w:color="auto"/>
        <w:right w:val="none" w:sz="0" w:space="0" w:color="auto"/>
      </w:divBdr>
    </w:div>
    <w:div w:id="773207583">
      <w:bodyDiv w:val="1"/>
      <w:marLeft w:val="0"/>
      <w:marRight w:val="0"/>
      <w:marTop w:val="0"/>
      <w:marBottom w:val="0"/>
      <w:divBdr>
        <w:top w:val="none" w:sz="0" w:space="0" w:color="auto"/>
        <w:left w:val="none" w:sz="0" w:space="0" w:color="auto"/>
        <w:bottom w:val="none" w:sz="0" w:space="0" w:color="auto"/>
        <w:right w:val="none" w:sz="0" w:space="0" w:color="auto"/>
      </w:divBdr>
    </w:div>
    <w:div w:id="773672199">
      <w:bodyDiv w:val="1"/>
      <w:marLeft w:val="0"/>
      <w:marRight w:val="0"/>
      <w:marTop w:val="0"/>
      <w:marBottom w:val="0"/>
      <w:divBdr>
        <w:top w:val="none" w:sz="0" w:space="0" w:color="auto"/>
        <w:left w:val="none" w:sz="0" w:space="0" w:color="auto"/>
        <w:bottom w:val="none" w:sz="0" w:space="0" w:color="auto"/>
        <w:right w:val="none" w:sz="0" w:space="0" w:color="auto"/>
      </w:divBdr>
    </w:div>
    <w:div w:id="793450626">
      <w:bodyDiv w:val="1"/>
      <w:marLeft w:val="0"/>
      <w:marRight w:val="0"/>
      <w:marTop w:val="0"/>
      <w:marBottom w:val="0"/>
      <w:divBdr>
        <w:top w:val="none" w:sz="0" w:space="0" w:color="auto"/>
        <w:left w:val="none" w:sz="0" w:space="0" w:color="auto"/>
        <w:bottom w:val="none" w:sz="0" w:space="0" w:color="auto"/>
        <w:right w:val="none" w:sz="0" w:space="0" w:color="auto"/>
      </w:divBdr>
    </w:div>
    <w:div w:id="793451917">
      <w:bodyDiv w:val="1"/>
      <w:marLeft w:val="0"/>
      <w:marRight w:val="0"/>
      <w:marTop w:val="0"/>
      <w:marBottom w:val="0"/>
      <w:divBdr>
        <w:top w:val="none" w:sz="0" w:space="0" w:color="auto"/>
        <w:left w:val="none" w:sz="0" w:space="0" w:color="auto"/>
        <w:bottom w:val="none" w:sz="0" w:space="0" w:color="auto"/>
        <w:right w:val="none" w:sz="0" w:space="0" w:color="auto"/>
      </w:divBdr>
    </w:div>
    <w:div w:id="799227860">
      <w:bodyDiv w:val="1"/>
      <w:marLeft w:val="0"/>
      <w:marRight w:val="0"/>
      <w:marTop w:val="0"/>
      <w:marBottom w:val="0"/>
      <w:divBdr>
        <w:top w:val="none" w:sz="0" w:space="0" w:color="auto"/>
        <w:left w:val="none" w:sz="0" w:space="0" w:color="auto"/>
        <w:bottom w:val="none" w:sz="0" w:space="0" w:color="auto"/>
        <w:right w:val="none" w:sz="0" w:space="0" w:color="auto"/>
      </w:divBdr>
    </w:div>
    <w:div w:id="802890661">
      <w:bodyDiv w:val="1"/>
      <w:marLeft w:val="0"/>
      <w:marRight w:val="0"/>
      <w:marTop w:val="0"/>
      <w:marBottom w:val="0"/>
      <w:divBdr>
        <w:top w:val="none" w:sz="0" w:space="0" w:color="auto"/>
        <w:left w:val="none" w:sz="0" w:space="0" w:color="auto"/>
        <w:bottom w:val="none" w:sz="0" w:space="0" w:color="auto"/>
        <w:right w:val="none" w:sz="0" w:space="0" w:color="auto"/>
      </w:divBdr>
    </w:div>
    <w:div w:id="803503488">
      <w:bodyDiv w:val="1"/>
      <w:marLeft w:val="0"/>
      <w:marRight w:val="0"/>
      <w:marTop w:val="0"/>
      <w:marBottom w:val="0"/>
      <w:divBdr>
        <w:top w:val="none" w:sz="0" w:space="0" w:color="auto"/>
        <w:left w:val="none" w:sz="0" w:space="0" w:color="auto"/>
        <w:bottom w:val="none" w:sz="0" w:space="0" w:color="auto"/>
        <w:right w:val="none" w:sz="0" w:space="0" w:color="auto"/>
      </w:divBdr>
    </w:div>
    <w:div w:id="820314690">
      <w:bodyDiv w:val="1"/>
      <w:marLeft w:val="0"/>
      <w:marRight w:val="0"/>
      <w:marTop w:val="0"/>
      <w:marBottom w:val="0"/>
      <w:divBdr>
        <w:top w:val="none" w:sz="0" w:space="0" w:color="auto"/>
        <w:left w:val="none" w:sz="0" w:space="0" w:color="auto"/>
        <w:bottom w:val="none" w:sz="0" w:space="0" w:color="auto"/>
        <w:right w:val="none" w:sz="0" w:space="0" w:color="auto"/>
      </w:divBdr>
    </w:div>
    <w:div w:id="820660485">
      <w:bodyDiv w:val="1"/>
      <w:marLeft w:val="0"/>
      <w:marRight w:val="0"/>
      <w:marTop w:val="0"/>
      <w:marBottom w:val="0"/>
      <w:divBdr>
        <w:top w:val="none" w:sz="0" w:space="0" w:color="auto"/>
        <w:left w:val="none" w:sz="0" w:space="0" w:color="auto"/>
        <w:bottom w:val="none" w:sz="0" w:space="0" w:color="auto"/>
        <w:right w:val="none" w:sz="0" w:space="0" w:color="auto"/>
      </w:divBdr>
      <w:divsChild>
        <w:div w:id="734936263">
          <w:marLeft w:val="0"/>
          <w:marRight w:val="0"/>
          <w:marTop w:val="240"/>
          <w:marBottom w:val="0"/>
          <w:divBdr>
            <w:top w:val="single" w:sz="6" w:space="11" w:color="DDDDDD"/>
            <w:left w:val="single" w:sz="6" w:space="11" w:color="F0F0F0"/>
            <w:bottom w:val="single" w:sz="6" w:space="11" w:color="FBFBFB"/>
            <w:right w:val="single" w:sz="6" w:space="11" w:color="F0F0F0"/>
          </w:divBdr>
          <w:divsChild>
            <w:div w:id="3200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91736">
      <w:bodyDiv w:val="1"/>
      <w:marLeft w:val="0"/>
      <w:marRight w:val="0"/>
      <w:marTop w:val="0"/>
      <w:marBottom w:val="0"/>
      <w:divBdr>
        <w:top w:val="none" w:sz="0" w:space="0" w:color="auto"/>
        <w:left w:val="none" w:sz="0" w:space="0" w:color="auto"/>
        <w:bottom w:val="none" w:sz="0" w:space="0" w:color="auto"/>
        <w:right w:val="none" w:sz="0" w:space="0" w:color="auto"/>
      </w:divBdr>
    </w:div>
    <w:div w:id="828786660">
      <w:bodyDiv w:val="1"/>
      <w:marLeft w:val="0"/>
      <w:marRight w:val="0"/>
      <w:marTop w:val="0"/>
      <w:marBottom w:val="0"/>
      <w:divBdr>
        <w:top w:val="none" w:sz="0" w:space="0" w:color="auto"/>
        <w:left w:val="none" w:sz="0" w:space="0" w:color="auto"/>
        <w:bottom w:val="none" w:sz="0" w:space="0" w:color="auto"/>
        <w:right w:val="none" w:sz="0" w:space="0" w:color="auto"/>
      </w:divBdr>
    </w:div>
    <w:div w:id="830832580">
      <w:bodyDiv w:val="1"/>
      <w:marLeft w:val="0"/>
      <w:marRight w:val="0"/>
      <w:marTop w:val="0"/>
      <w:marBottom w:val="0"/>
      <w:divBdr>
        <w:top w:val="none" w:sz="0" w:space="0" w:color="auto"/>
        <w:left w:val="none" w:sz="0" w:space="0" w:color="auto"/>
        <w:bottom w:val="none" w:sz="0" w:space="0" w:color="auto"/>
        <w:right w:val="none" w:sz="0" w:space="0" w:color="auto"/>
      </w:divBdr>
    </w:div>
    <w:div w:id="837162159">
      <w:bodyDiv w:val="1"/>
      <w:marLeft w:val="0"/>
      <w:marRight w:val="0"/>
      <w:marTop w:val="0"/>
      <w:marBottom w:val="0"/>
      <w:divBdr>
        <w:top w:val="none" w:sz="0" w:space="0" w:color="auto"/>
        <w:left w:val="none" w:sz="0" w:space="0" w:color="auto"/>
        <w:bottom w:val="none" w:sz="0" w:space="0" w:color="auto"/>
        <w:right w:val="none" w:sz="0" w:space="0" w:color="auto"/>
      </w:divBdr>
    </w:div>
    <w:div w:id="888305237">
      <w:bodyDiv w:val="1"/>
      <w:marLeft w:val="0"/>
      <w:marRight w:val="0"/>
      <w:marTop w:val="0"/>
      <w:marBottom w:val="0"/>
      <w:divBdr>
        <w:top w:val="none" w:sz="0" w:space="0" w:color="auto"/>
        <w:left w:val="none" w:sz="0" w:space="0" w:color="auto"/>
        <w:bottom w:val="none" w:sz="0" w:space="0" w:color="auto"/>
        <w:right w:val="none" w:sz="0" w:space="0" w:color="auto"/>
      </w:divBdr>
    </w:div>
    <w:div w:id="889849223">
      <w:bodyDiv w:val="1"/>
      <w:marLeft w:val="0"/>
      <w:marRight w:val="0"/>
      <w:marTop w:val="0"/>
      <w:marBottom w:val="0"/>
      <w:divBdr>
        <w:top w:val="none" w:sz="0" w:space="0" w:color="auto"/>
        <w:left w:val="none" w:sz="0" w:space="0" w:color="auto"/>
        <w:bottom w:val="none" w:sz="0" w:space="0" w:color="auto"/>
        <w:right w:val="none" w:sz="0" w:space="0" w:color="auto"/>
      </w:divBdr>
    </w:div>
    <w:div w:id="894238733">
      <w:bodyDiv w:val="1"/>
      <w:marLeft w:val="0"/>
      <w:marRight w:val="0"/>
      <w:marTop w:val="0"/>
      <w:marBottom w:val="0"/>
      <w:divBdr>
        <w:top w:val="none" w:sz="0" w:space="0" w:color="auto"/>
        <w:left w:val="none" w:sz="0" w:space="0" w:color="auto"/>
        <w:bottom w:val="none" w:sz="0" w:space="0" w:color="auto"/>
        <w:right w:val="none" w:sz="0" w:space="0" w:color="auto"/>
      </w:divBdr>
      <w:divsChild>
        <w:div w:id="749742082">
          <w:marLeft w:val="-225"/>
          <w:marRight w:val="-225"/>
          <w:marTop w:val="0"/>
          <w:marBottom w:val="0"/>
          <w:divBdr>
            <w:top w:val="none" w:sz="0" w:space="0" w:color="auto"/>
            <w:left w:val="none" w:sz="0" w:space="0" w:color="auto"/>
            <w:bottom w:val="none" w:sz="0" w:space="0" w:color="auto"/>
            <w:right w:val="none" w:sz="0" w:space="0" w:color="auto"/>
          </w:divBdr>
        </w:div>
        <w:div w:id="1597396481">
          <w:marLeft w:val="-225"/>
          <w:marRight w:val="-225"/>
          <w:marTop w:val="0"/>
          <w:marBottom w:val="30"/>
          <w:divBdr>
            <w:top w:val="none" w:sz="0" w:space="0" w:color="auto"/>
            <w:left w:val="none" w:sz="0" w:space="0" w:color="auto"/>
            <w:bottom w:val="none" w:sz="0" w:space="0" w:color="auto"/>
            <w:right w:val="none" w:sz="0" w:space="0" w:color="auto"/>
          </w:divBdr>
        </w:div>
        <w:div w:id="1963338283">
          <w:marLeft w:val="-225"/>
          <w:marRight w:val="-225"/>
          <w:marTop w:val="0"/>
          <w:marBottom w:val="0"/>
          <w:divBdr>
            <w:top w:val="none" w:sz="0" w:space="0" w:color="auto"/>
            <w:left w:val="none" w:sz="0" w:space="0" w:color="auto"/>
            <w:bottom w:val="none" w:sz="0" w:space="0" w:color="auto"/>
            <w:right w:val="none" w:sz="0" w:space="0" w:color="auto"/>
          </w:divBdr>
        </w:div>
      </w:divsChild>
    </w:div>
    <w:div w:id="896623646">
      <w:bodyDiv w:val="1"/>
      <w:marLeft w:val="0"/>
      <w:marRight w:val="0"/>
      <w:marTop w:val="0"/>
      <w:marBottom w:val="0"/>
      <w:divBdr>
        <w:top w:val="none" w:sz="0" w:space="0" w:color="auto"/>
        <w:left w:val="none" w:sz="0" w:space="0" w:color="auto"/>
        <w:bottom w:val="none" w:sz="0" w:space="0" w:color="auto"/>
        <w:right w:val="none" w:sz="0" w:space="0" w:color="auto"/>
      </w:divBdr>
    </w:div>
    <w:div w:id="897398388">
      <w:bodyDiv w:val="1"/>
      <w:marLeft w:val="0"/>
      <w:marRight w:val="0"/>
      <w:marTop w:val="0"/>
      <w:marBottom w:val="0"/>
      <w:divBdr>
        <w:top w:val="none" w:sz="0" w:space="0" w:color="auto"/>
        <w:left w:val="none" w:sz="0" w:space="0" w:color="auto"/>
        <w:bottom w:val="none" w:sz="0" w:space="0" w:color="auto"/>
        <w:right w:val="none" w:sz="0" w:space="0" w:color="auto"/>
      </w:divBdr>
    </w:div>
    <w:div w:id="899249495">
      <w:bodyDiv w:val="1"/>
      <w:marLeft w:val="0"/>
      <w:marRight w:val="0"/>
      <w:marTop w:val="0"/>
      <w:marBottom w:val="0"/>
      <w:divBdr>
        <w:top w:val="none" w:sz="0" w:space="0" w:color="auto"/>
        <w:left w:val="none" w:sz="0" w:space="0" w:color="auto"/>
        <w:bottom w:val="none" w:sz="0" w:space="0" w:color="auto"/>
        <w:right w:val="none" w:sz="0" w:space="0" w:color="auto"/>
      </w:divBdr>
    </w:div>
    <w:div w:id="899442171">
      <w:bodyDiv w:val="1"/>
      <w:marLeft w:val="0"/>
      <w:marRight w:val="0"/>
      <w:marTop w:val="0"/>
      <w:marBottom w:val="0"/>
      <w:divBdr>
        <w:top w:val="none" w:sz="0" w:space="0" w:color="auto"/>
        <w:left w:val="none" w:sz="0" w:space="0" w:color="auto"/>
        <w:bottom w:val="none" w:sz="0" w:space="0" w:color="auto"/>
        <w:right w:val="none" w:sz="0" w:space="0" w:color="auto"/>
      </w:divBdr>
    </w:div>
    <w:div w:id="912466957">
      <w:bodyDiv w:val="1"/>
      <w:marLeft w:val="0"/>
      <w:marRight w:val="0"/>
      <w:marTop w:val="0"/>
      <w:marBottom w:val="0"/>
      <w:divBdr>
        <w:top w:val="none" w:sz="0" w:space="0" w:color="auto"/>
        <w:left w:val="none" w:sz="0" w:space="0" w:color="auto"/>
        <w:bottom w:val="none" w:sz="0" w:space="0" w:color="auto"/>
        <w:right w:val="none" w:sz="0" w:space="0" w:color="auto"/>
      </w:divBdr>
    </w:div>
    <w:div w:id="914897499">
      <w:bodyDiv w:val="1"/>
      <w:marLeft w:val="0"/>
      <w:marRight w:val="0"/>
      <w:marTop w:val="0"/>
      <w:marBottom w:val="0"/>
      <w:divBdr>
        <w:top w:val="none" w:sz="0" w:space="0" w:color="auto"/>
        <w:left w:val="none" w:sz="0" w:space="0" w:color="auto"/>
        <w:bottom w:val="none" w:sz="0" w:space="0" w:color="auto"/>
        <w:right w:val="none" w:sz="0" w:space="0" w:color="auto"/>
      </w:divBdr>
    </w:div>
    <w:div w:id="915169313">
      <w:bodyDiv w:val="1"/>
      <w:marLeft w:val="0"/>
      <w:marRight w:val="0"/>
      <w:marTop w:val="0"/>
      <w:marBottom w:val="0"/>
      <w:divBdr>
        <w:top w:val="none" w:sz="0" w:space="0" w:color="auto"/>
        <w:left w:val="none" w:sz="0" w:space="0" w:color="auto"/>
        <w:bottom w:val="none" w:sz="0" w:space="0" w:color="auto"/>
        <w:right w:val="none" w:sz="0" w:space="0" w:color="auto"/>
      </w:divBdr>
    </w:div>
    <w:div w:id="916981121">
      <w:bodyDiv w:val="1"/>
      <w:marLeft w:val="0"/>
      <w:marRight w:val="0"/>
      <w:marTop w:val="0"/>
      <w:marBottom w:val="0"/>
      <w:divBdr>
        <w:top w:val="none" w:sz="0" w:space="0" w:color="auto"/>
        <w:left w:val="none" w:sz="0" w:space="0" w:color="auto"/>
        <w:bottom w:val="none" w:sz="0" w:space="0" w:color="auto"/>
        <w:right w:val="none" w:sz="0" w:space="0" w:color="auto"/>
      </w:divBdr>
    </w:div>
    <w:div w:id="918750449">
      <w:bodyDiv w:val="1"/>
      <w:marLeft w:val="0"/>
      <w:marRight w:val="0"/>
      <w:marTop w:val="0"/>
      <w:marBottom w:val="0"/>
      <w:divBdr>
        <w:top w:val="none" w:sz="0" w:space="0" w:color="auto"/>
        <w:left w:val="none" w:sz="0" w:space="0" w:color="auto"/>
        <w:bottom w:val="none" w:sz="0" w:space="0" w:color="auto"/>
        <w:right w:val="none" w:sz="0" w:space="0" w:color="auto"/>
      </w:divBdr>
    </w:div>
    <w:div w:id="938410554">
      <w:bodyDiv w:val="1"/>
      <w:marLeft w:val="0"/>
      <w:marRight w:val="0"/>
      <w:marTop w:val="0"/>
      <w:marBottom w:val="0"/>
      <w:divBdr>
        <w:top w:val="none" w:sz="0" w:space="0" w:color="auto"/>
        <w:left w:val="none" w:sz="0" w:space="0" w:color="auto"/>
        <w:bottom w:val="none" w:sz="0" w:space="0" w:color="auto"/>
        <w:right w:val="none" w:sz="0" w:space="0" w:color="auto"/>
      </w:divBdr>
    </w:div>
    <w:div w:id="966204918">
      <w:bodyDiv w:val="1"/>
      <w:marLeft w:val="0"/>
      <w:marRight w:val="0"/>
      <w:marTop w:val="0"/>
      <w:marBottom w:val="0"/>
      <w:divBdr>
        <w:top w:val="none" w:sz="0" w:space="0" w:color="auto"/>
        <w:left w:val="none" w:sz="0" w:space="0" w:color="auto"/>
        <w:bottom w:val="none" w:sz="0" w:space="0" w:color="auto"/>
        <w:right w:val="none" w:sz="0" w:space="0" w:color="auto"/>
      </w:divBdr>
    </w:div>
    <w:div w:id="978530237">
      <w:bodyDiv w:val="1"/>
      <w:marLeft w:val="0"/>
      <w:marRight w:val="0"/>
      <w:marTop w:val="0"/>
      <w:marBottom w:val="0"/>
      <w:divBdr>
        <w:top w:val="none" w:sz="0" w:space="0" w:color="auto"/>
        <w:left w:val="none" w:sz="0" w:space="0" w:color="auto"/>
        <w:bottom w:val="none" w:sz="0" w:space="0" w:color="auto"/>
        <w:right w:val="none" w:sz="0" w:space="0" w:color="auto"/>
      </w:divBdr>
    </w:div>
    <w:div w:id="988561163">
      <w:bodyDiv w:val="1"/>
      <w:marLeft w:val="0"/>
      <w:marRight w:val="0"/>
      <w:marTop w:val="0"/>
      <w:marBottom w:val="0"/>
      <w:divBdr>
        <w:top w:val="none" w:sz="0" w:space="0" w:color="auto"/>
        <w:left w:val="none" w:sz="0" w:space="0" w:color="auto"/>
        <w:bottom w:val="none" w:sz="0" w:space="0" w:color="auto"/>
        <w:right w:val="none" w:sz="0" w:space="0" w:color="auto"/>
      </w:divBdr>
    </w:div>
    <w:div w:id="1002587768">
      <w:bodyDiv w:val="1"/>
      <w:marLeft w:val="0"/>
      <w:marRight w:val="0"/>
      <w:marTop w:val="0"/>
      <w:marBottom w:val="0"/>
      <w:divBdr>
        <w:top w:val="none" w:sz="0" w:space="0" w:color="auto"/>
        <w:left w:val="none" w:sz="0" w:space="0" w:color="auto"/>
        <w:bottom w:val="none" w:sz="0" w:space="0" w:color="auto"/>
        <w:right w:val="none" w:sz="0" w:space="0" w:color="auto"/>
      </w:divBdr>
    </w:div>
    <w:div w:id="1020353131">
      <w:bodyDiv w:val="1"/>
      <w:marLeft w:val="0"/>
      <w:marRight w:val="0"/>
      <w:marTop w:val="0"/>
      <w:marBottom w:val="0"/>
      <w:divBdr>
        <w:top w:val="none" w:sz="0" w:space="0" w:color="auto"/>
        <w:left w:val="none" w:sz="0" w:space="0" w:color="auto"/>
        <w:bottom w:val="none" w:sz="0" w:space="0" w:color="auto"/>
        <w:right w:val="none" w:sz="0" w:space="0" w:color="auto"/>
      </w:divBdr>
    </w:div>
    <w:div w:id="1020546345">
      <w:bodyDiv w:val="1"/>
      <w:marLeft w:val="0"/>
      <w:marRight w:val="0"/>
      <w:marTop w:val="0"/>
      <w:marBottom w:val="0"/>
      <w:divBdr>
        <w:top w:val="none" w:sz="0" w:space="0" w:color="auto"/>
        <w:left w:val="none" w:sz="0" w:space="0" w:color="auto"/>
        <w:bottom w:val="none" w:sz="0" w:space="0" w:color="auto"/>
        <w:right w:val="none" w:sz="0" w:space="0" w:color="auto"/>
      </w:divBdr>
    </w:div>
    <w:div w:id="1021669391">
      <w:bodyDiv w:val="1"/>
      <w:marLeft w:val="0"/>
      <w:marRight w:val="0"/>
      <w:marTop w:val="0"/>
      <w:marBottom w:val="0"/>
      <w:divBdr>
        <w:top w:val="none" w:sz="0" w:space="0" w:color="auto"/>
        <w:left w:val="none" w:sz="0" w:space="0" w:color="auto"/>
        <w:bottom w:val="none" w:sz="0" w:space="0" w:color="auto"/>
        <w:right w:val="none" w:sz="0" w:space="0" w:color="auto"/>
      </w:divBdr>
      <w:divsChild>
        <w:div w:id="135730449">
          <w:marLeft w:val="0"/>
          <w:marRight w:val="0"/>
          <w:marTop w:val="0"/>
          <w:marBottom w:val="0"/>
          <w:divBdr>
            <w:top w:val="none" w:sz="0" w:space="0" w:color="auto"/>
            <w:left w:val="none" w:sz="0" w:space="0" w:color="auto"/>
            <w:bottom w:val="none" w:sz="0" w:space="0" w:color="auto"/>
            <w:right w:val="none" w:sz="0" w:space="0" w:color="auto"/>
          </w:divBdr>
        </w:div>
        <w:div w:id="2094932525">
          <w:marLeft w:val="0"/>
          <w:marRight w:val="0"/>
          <w:marTop w:val="0"/>
          <w:marBottom w:val="0"/>
          <w:divBdr>
            <w:top w:val="none" w:sz="0" w:space="0" w:color="auto"/>
            <w:left w:val="none" w:sz="0" w:space="0" w:color="auto"/>
            <w:bottom w:val="none" w:sz="0" w:space="0" w:color="auto"/>
            <w:right w:val="none" w:sz="0" w:space="0" w:color="auto"/>
          </w:divBdr>
          <w:divsChild>
            <w:div w:id="86602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90099">
      <w:bodyDiv w:val="1"/>
      <w:marLeft w:val="0"/>
      <w:marRight w:val="0"/>
      <w:marTop w:val="0"/>
      <w:marBottom w:val="0"/>
      <w:divBdr>
        <w:top w:val="none" w:sz="0" w:space="0" w:color="auto"/>
        <w:left w:val="none" w:sz="0" w:space="0" w:color="auto"/>
        <w:bottom w:val="none" w:sz="0" w:space="0" w:color="auto"/>
        <w:right w:val="none" w:sz="0" w:space="0" w:color="auto"/>
      </w:divBdr>
    </w:div>
    <w:div w:id="1025325930">
      <w:bodyDiv w:val="1"/>
      <w:marLeft w:val="0"/>
      <w:marRight w:val="0"/>
      <w:marTop w:val="0"/>
      <w:marBottom w:val="0"/>
      <w:divBdr>
        <w:top w:val="none" w:sz="0" w:space="0" w:color="auto"/>
        <w:left w:val="none" w:sz="0" w:space="0" w:color="auto"/>
        <w:bottom w:val="none" w:sz="0" w:space="0" w:color="auto"/>
        <w:right w:val="none" w:sz="0" w:space="0" w:color="auto"/>
      </w:divBdr>
    </w:div>
    <w:div w:id="1029839029">
      <w:bodyDiv w:val="1"/>
      <w:marLeft w:val="0"/>
      <w:marRight w:val="0"/>
      <w:marTop w:val="0"/>
      <w:marBottom w:val="0"/>
      <w:divBdr>
        <w:top w:val="none" w:sz="0" w:space="0" w:color="auto"/>
        <w:left w:val="none" w:sz="0" w:space="0" w:color="auto"/>
        <w:bottom w:val="none" w:sz="0" w:space="0" w:color="auto"/>
        <w:right w:val="none" w:sz="0" w:space="0" w:color="auto"/>
      </w:divBdr>
    </w:div>
    <w:div w:id="1053699115">
      <w:bodyDiv w:val="1"/>
      <w:marLeft w:val="0"/>
      <w:marRight w:val="0"/>
      <w:marTop w:val="0"/>
      <w:marBottom w:val="0"/>
      <w:divBdr>
        <w:top w:val="none" w:sz="0" w:space="0" w:color="auto"/>
        <w:left w:val="none" w:sz="0" w:space="0" w:color="auto"/>
        <w:bottom w:val="none" w:sz="0" w:space="0" w:color="auto"/>
        <w:right w:val="none" w:sz="0" w:space="0" w:color="auto"/>
      </w:divBdr>
    </w:div>
    <w:div w:id="1068502576">
      <w:bodyDiv w:val="1"/>
      <w:marLeft w:val="0"/>
      <w:marRight w:val="0"/>
      <w:marTop w:val="0"/>
      <w:marBottom w:val="0"/>
      <w:divBdr>
        <w:top w:val="none" w:sz="0" w:space="0" w:color="auto"/>
        <w:left w:val="none" w:sz="0" w:space="0" w:color="auto"/>
        <w:bottom w:val="none" w:sz="0" w:space="0" w:color="auto"/>
        <w:right w:val="none" w:sz="0" w:space="0" w:color="auto"/>
      </w:divBdr>
    </w:div>
    <w:div w:id="1080443169">
      <w:bodyDiv w:val="1"/>
      <w:marLeft w:val="0"/>
      <w:marRight w:val="0"/>
      <w:marTop w:val="0"/>
      <w:marBottom w:val="0"/>
      <w:divBdr>
        <w:top w:val="none" w:sz="0" w:space="0" w:color="auto"/>
        <w:left w:val="none" w:sz="0" w:space="0" w:color="auto"/>
        <w:bottom w:val="none" w:sz="0" w:space="0" w:color="auto"/>
        <w:right w:val="none" w:sz="0" w:space="0" w:color="auto"/>
      </w:divBdr>
    </w:div>
    <w:div w:id="1082483506">
      <w:bodyDiv w:val="1"/>
      <w:marLeft w:val="0"/>
      <w:marRight w:val="0"/>
      <w:marTop w:val="0"/>
      <w:marBottom w:val="0"/>
      <w:divBdr>
        <w:top w:val="none" w:sz="0" w:space="0" w:color="auto"/>
        <w:left w:val="none" w:sz="0" w:space="0" w:color="auto"/>
        <w:bottom w:val="none" w:sz="0" w:space="0" w:color="auto"/>
        <w:right w:val="none" w:sz="0" w:space="0" w:color="auto"/>
      </w:divBdr>
    </w:div>
    <w:div w:id="1082870453">
      <w:bodyDiv w:val="1"/>
      <w:marLeft w:val="0"/>
      <w:marRight w:val="0"/>
      <w:marTop w:val="0"/>
      <w:marBottom w:val="0"/>
      <w:divBdr>
        <w:top w:val="none" w:sz="0" w:space="0" w:color="auto"/>
        <w:left w:val="none" w:sz="0" w:space="0" w:color="auto"/>
        <w:bottom w:val="none" w:sz="0" w:space="0" w:color="auto"/>
        <w:right w:val="none" w:sz="0" w:space="0" w:color="auto"/>
      </w:divBdr>
    </w:div>
    <w:div w:id="1087111477">
      <w:bodyDiv w:val="1"/>
      <w:marLeft w:val="0"/>
      <w:marRight w:val="0"/>
      <w:marTop w:val="0"/>
      <w:marBottom w:val="0"/>
      <w:divBdr>
        <w:top w:val="none" w:sz="0" w:space="0" w:color="auto"/>
        <w:left w:val="none" w:sz="0" w:space="0" w:color="auto"/>
        <w:bottom w:val="none" w:sz="0" w:space="0" w:color="auto"/>
        <w:right w:val="none" w:sz="0" w:space="0" w:color="auto"/>
      </w:divBdr>
    </w:div>
    <w:div w:id="1113325848">
      <w:bodyDiv w:val="1"/>
      <w:marLeft w:val="0"/>
      <w:marRight w:val="0"/>
      <w:marTop w:val="0"/>
      <w:marBottom w:val="0"/>
      <w:divBdr>
        <w:top w:val="none" w:sz="0" w:space="0" w:color="auto"/>
        <w:left w:val="none" w:sz="0" w:space="0" w:color="auto"/>
        <w:bottom w:val="none" w:sz="0" w:space="0" w:color="auto"/>
        <w:right w:val="none" w:sz="0" w:space="0" w:color="auto"/>
      </w:divBdr>
    </w:div>
    <w:div w:id="1114178766">
      <w:bodyDiv w:val="1"/>
      <w:marLeft w:val="0"/>
      <w:marRight w:val="0"/>
      <w:marTop w:val="0"/>
      <w:marBottom w:val="0"/>
      <w:divBdr>
        <w:top w:val="none" w:sz="0" w:space="0" w:color="auto"/>
        <w:left w:val="none" w:sz="0" w:space="0" w:color="auto"/>
        <w:bottom w:val="none" w:sz="0" w:space="0" w:color="auto"/>
        <w:right w:val="none" w:sz="0" w:space="0" w:color="auto"/>
      </w:divBdr>
    </w:div>
    <w:div w:id="1123841255">
      <w:bodyDiv w:val="1"/>
      <w:marLeft w:val="0"/>
      <w:marRight w:val="0"/>
      <w:marTop w:val="0"/>
      <w:marBottom w:val="0"/>
      <w:divBdr>
        <w:top w:val="none" w:sz="0" w:space="0" w:color="auto"/>
        <w:left w:val="none" w:sz="0" w:space="0" w:color="auto"/>
        <w:bottom w:val="none" w:sz="0" w:space="0" w:color="auto"/>
        <w:right w:val="none" w:sz="0" w:space="0" w:color="auto"/>
      </w:divBdr>
    </w:div>
    <w:div w:id="1129780318">
      <w:bodyDiv w:val="1"/>
      <w:marLeft w:val="0"/>
      <w:marRight w:val="0"/>
      <w:marTop w:val="0"/>
      <w:marBottom w:val="0"/>
      <w:divBdr>
        <w:top w:val="none" w:sz="0" w:space="0" w:color="auto"/>
        <w:left w:val="none" w:sz="0" w:space="0" w:color="auto"/>
        <w:bottom w:val="none" w:sz="0" w:space="0" w:color="auto"/>
        <w:right w:val="none" w:sz="0" w:space="0" w:color="auto"/>
      </w:divBdr>
    </w:div>
    <w:div w:id="1133670766">
      <w:bodyDiv w:val="1"/>
      <w:marLeft w:val="0"/>
      <w:marRight w:val="0"/>
      <w:marTop w:val="0"/>
      <w:marBottom w:val="0"/>
      <w:divBdr>
        <w:top w:val="none" w:sz="0" w:space="0" w:color="auto"/>
        <w:left w:val="none" w:sz="0" w:space="0" w:color="auto"/>
        <w:bottom w:val="none" w:sz="0" w:space="0" w:color="auto"/>
        <w:right w:val="none" w:sz="0" w:space="0" w:color="auto"/>
      </w:divBdr>
    </w:div>
    <w:div w:id="1163356411">
      <w:bodyDiv w:val="1"/>
      <w:marLeft w:val="0"/>
      <w:marRight w:val="0"/>
      <w:marTop w:val="0"/>
      <w:marBottom w:val="0"/>
      <w:divBdr>
        <w:top w:val="none" w:sz="0" w:space="0" w:color="auto"/>
        <w:left w:val="none" w:sz="0" w:space="0" w:color="auto"/>
        <w:bottom w:val="none" w:sz="0" w:space="0" w:color="auto"/>
        <w:right w:val="none" w:sz="0" w:space="0" w:color="auto"/>
      </w:divBdr>
    </w:div>
    <w:div w:id="1165824731">
      <w:bodyDiv w:val="1"/>
      <w:marLeft w:val="0"/>
      <w:marRight w:val="0"/>
      <w:marTop w:val="0"/>
      <w:marBottom w:val="0"/>
      <w:divBdr>
        <w:top w:val="none" w:sz="0" w:space="0" w:color="auto"/>
        <w:left w:val="none" w:sz="0" w:space="0" w:color="auto"/>
        <w:bottom w:val="none" w:sz="0" w:space="0" w:color="auto"/>
        <w:right w:val="none" w:sz="0" w:space="0" w:color="auto"/>
      </w:divBdr>
    </w:div>
    <w:div w:id="1178156666">
      <w:bodyDiv w:val="1"/>
      <w:marLeft w:val="0"/>
      <w:marRight w:val="0"/>
      <w:marTop w:val="0"/>
      <w:marBottom w:val="0"/>
      <w:divBdr>
        <w:top w:val="none" w:sz="0" w:space="0" w:color="auto"/>
        <w:left w:val="none" w:sz="0" w:space="0" w:color="auto"/>
        <w:bottom w:val="none" w:sz="0" w:space="0" w:color="auto"/>
        <w:right w:val="none" w:sz="0" w:space="0" w:color="auto"/>
      </w:divBdr>
    </w:div>
    <w:div w:id="1186869694">
      <w:bodyDiv w:val="1"/>
      <w:marLeft w:val="0"/>
      <w:marRight w:val="0"/>
      <w:marTop w:val="0"/>
      <w:marBottom w:val="0"/>
      <w:divBdr>
        <w:top w:val="none" w:sz="0" w:space="0" w:color="auto"/>
        <w:left w:val="none" w:sz="0" w:space="0" w:color="auto"/>
        <w:bottom w:val="none" w:sz="0" w:space="0" w:color="auto"/>
        <w:right w:val="none" w:sz="0" w:space="0" w:color="auto"/>
      </w:divBdr>
    </w:div>
    <w:div w:id="1205363783">
      <w:bodyDiv w:val="1"/>
      <w:marLeft w:val="0"/>
      <w:marRight w:val="0"/>
      <w:marTop w:val="0"/>
      <w:marBottom w:val="0"/>
      <w:divBdr>
        <w:top w:val="none" w:sz="0" w:space="0" w:color="auto"/>
        <w:left w:val="none" w:sz="0" w:space="0" w:color="auto"/>
        <w:bottom w:val="none" w:sz="0" w:space="0" w:color="auto"/>
        <w:right w:val="none" w:sz="0" w:space="0" w:color="auto"/>
      </w:divBdr>
    </w:div>
    <w:div w:id="1208835925">
      <w:bodyDiv w:val="1"/>
      <w:marLeft w:val="0"/>
      <w:marRight w:val="0"/>
      <w:marTop w:val="0"/>
      <w:marBottom w:val="0"/>
      <w:divBdr>
        <w:top w:val="none" w:sz="0" w:space="0" w:color="auto"/>
        <w:left w:val="none" w:sz="0" w:space="0" w:color="auto"/>
        <w:bottom w:val="none" w:sz="0" w:space="0" w:color="auto"/>
        <w:right w:val="none" w:sz="0" w:space="0" w:color="auto"/>
      </w:divBdr>
    </w:div>
    <w:div w:id="1214778987">
      <w:bodyDiv w:val="1"/>
      <w:marLeft w:val="0"/>
      <w:marRight w:val="0"/>
      <w:marTop w:val="0"/>
      <w:marBottom w:val="0"/>
      <w:divBdr>
        <w:top w:val="none" w:sz="0" w:space="0" w:color="auto"/>
        <w:left w:val="none" w:sz="0" w:space="0" w:color="auto"/>
        <w:bottom w:val="none" w:sz="0" w:space="0" w:color="auto"/>
        <w:right w:val="none" w:sz="0" w:space="0" w:color="auto"/>
      </w:divBdr>
    </w:div>
    <w:div w:id="1235822832">
      <w:bodyDiv w:val="1"/>
      <w:marLeft w:val="0"/>
      <w:marRight w:val="0"/>
      <w:marTop w:val="0"/>
      <w:marBottom w:val="0"/>
      <w:divBdr>
        <w:top w:val="none" w:sz="0" w:space="0" w:color="auto"/>
        <w:left w:val="none" w:sz="0" w:space="0" w:color="auto"/>
        <w:bottom w:val="none" w:sz="0" w:space="0" w:color="auto"/>
        <w:right w:val="none" w:sz="0" w:space="0" w:color="auto"/>
      </w:divBdr>
    </w:div>
    <w:div w:id="1277106082">
      <w:bodyDiv w:val="1"/>
      <w:marLeft w:val="0"/>
      <w:marRight w:val="0"/>
      <w:marTop w:val="0"/>
      <w:marBottom w:val="0"/>
      <w:divBdr>
        <w:top w:val="none" w:sz="0" w:space="0" w:color="auto"/>
        <w:left w:val="none" w:sz="0" w:space="0" w:color="auto"/>
        <w:bottom w:val="none" w:sz="0" w:space="0" w:color="auto"/>
        <w:right w:val="none" w:sz="0" w:space="0" w:color="auto"/>
      </w:divBdr>
    </w:div>
    <w:div w:id="1290161690">
      <w:bodyDiv w:val="1"/>
      <w:marLeft w:val="0"/>
      <w:marRight w:val="0"/>
      <w:marTop w:val="0"/>
      <w:marBottom w:val="0"/>
      <w:divBdr>
        <w:top w:val="none" w:sz="0" w:space="0" w:color="auto"/>
        <w:left w:val="none" w:sz="0" w:space="0" w:color="auto"/>
        <w:bottom w:val="none" w:sz="0" w:space="0" w:color="auto"/>
        <w:right w:val="none" w:sz="0" w:space="0" w:color="auto"/>
      </w:divBdr>
    </w:div>
    <w:div w:id="1306856314">
      <w:bodyDiv w:val="1"/>
      <w:marLeft w:val="0"/>
      <w:marRight w:val="0"/>
      <w:marTop w:val="0"/>
      <w:marBottom w:val="0"/>
      <w:divBdr>
        <w:top w:val="none" w:sz="0" w:space="0" w:color="auto"/>
        <w:left w:val="none" w:sz="0" w:space="0" w:color="auto"/>
        <w:bottom w:val="none" w:sz="0" w:space="0" w:color="auto"/>
        <w:right w:val="none" w:sz="0" w:space="0" w:color="auto"/>
      </w:divBdr>
    </w:div>
    <w:div w:id="1307053054">
      <w:bodyDiv w:val="1"/>
      <w:marLeft w:val="0"/>
      <w:marRight w:val="0"/>
      <w:marTop w:val="0"/>
      <w:marBottom w:val="0"/>
      <w:divBdr>
        <w:top w:val="none" w:sz="0" w:space="0" w:color="auto"/>
        <w:left w:val="none" w:sz="0" w:space="0" w:color="auto"/>
        <w:bottom w:val="none" w:sz="0" w:space="0" w:color="auto"/>
        <w:right w:val="none" w:sz="0" w:space="0" w:color="auto"/>
      </w:divBdr>
    </w:div>
    <w:div w:id="1320958508">
      <w:bodyDiv w:val="1"/>
      <w:marLeft w:val="0"/>
      <w:marRight w:val="0"/>
      <w:marTop w:val="0"/>
      <w:marBottom w:val="0"/>
      <w:divBdr>
        <w:top w:val="none" w:sz="0" w:space="0" w:color="auto"/>
        <w:left w:val="none" w:sz="0" w:space="0" w:color="auto"/>
        <w:bottom w:val="none" w:sz="0" w:space="0" w:color="auto"/>
        <w:right w:val="none" w:sz="0" w:space="0" w:color="auto"/>
      </w:divBdr>
    </w:div>
    <w:div w:id="1321883807">
      <w:bodyDiv w:val="1"/>
      <w:marLeft w:val="0"/>
      <w:marRight w:val="0"/>
      <w:marTop w:val="0"/>
      <w:marBottom w:val="0"/>
      <w:divBdr>
        <w:top w:val="none" w:sz="0" w:space="0" w:color="auto"/>
        <w:left w:val="none" w:sz="0" w:space="0" w:color="auto"/>
        <w:bottom w:val="none" w:sz="0" w:space="0" w:color="auto"/>
        <w:right w:val="none" w:sz="0" w:space="0" w:color="auto"/>
      </w:divBdr>
      <w:divsChild>
        <w:div w:id="2003005951">
          <w:marLeft w:val="0"/>
          <w:marRight w:val="0"/>
          <w:marTop w:val="0"/>
          <w:marBottom w:val="0"/>
          <w:divBdr>
            <w:top w:val="none" w:sz="0" w:space="0" w:color="auto"/>
            <w:left w:val="none" w:sz="0" w:space="0" w:color="auto"/>
            <w:bottom w:val="none" w:sz="0" w:space="0" w:color="auto"/>
            <w:right w:val="none" w:sz="0" w:space="0" w:color="auto"/>
          </w:divBdr>
        </w:div>
      </w:divsChild>
    </w:div>
    <w:div w:id="1339386135">
      <w:bodyDiv w:val="1"/>
      <w:marLeft w:val="0"/>
      <w:marRight w:val="0"/>
      <w:marTop w:val="0"/>
      <w:marBottom w:val="0"/>
      <w:divBdr>
        <w:top w:val="none" w:sz="0" w:space="0" w:color="auto"/>
        <w:left w:val="none" w:sz="0" w:space="0" w:color="auto"/>
        <w:bottom w:val="none" w:sz="0" w:space="0" w:color="auto"/>
        <w:right w:val="none" w:sz="0" w:space="0" w:color="auto"/>
      </w:divBdr>
    </w:div>
    <w:div w:id="1339696065">
      <w:bodyDiv w:val="1"/>
      <w:marLeft w:val="0"/>
      <w:marRight w:val="0"/>
      <w:marTop w:val="0"/>
      <w:marBottom w:val="0"/>
      <w:divBdr>
        <w:top w:val="none" w:sz="0" w:space="0" w:color="auto"/>
        <w:left w:val="none" w:sz="0" w:space="0" w:color="auto"/>
        <w:bottom w:val="none" w:sz="0" w:space="0" w:color="auto"/>
        <w:right w:val="none" w:sz="0" w:space="0" w:color="auto"/>
      </w:divBdr>
    </w:div>
    <w:div w:id="1346858129">
      <w:bodyDiv w:val="1"/>
      <w:marLeft w:val="0"/>
      <w:marRight w:val="0"/>
      <w:marTop w:val="0"/>
      <w:marBottom w:val="0"/>
      <w:divBdr>
        <w:top w:val="none" w:sz="0" w:space="0" w:color="auto"/>
        <w:left w:val="none" w:sz="0" w:space="0" w:color="auto"/>
        <w:bottom w:val="none" w:sz="0" w:space="0" w:color="auto"/>
        <w:right w:val="none" w:sz="0" w:space="0" w:color="auto"/>
      </w:divBdr>
    </w:div>
    <w:div w:id="1347949169">
      <w:bodyDiv w:val="1"/>
      <w:marLeft w:val="0"/>
      <w:marRight w:val="0"/>
      <w:marTop w:val="0"/>
      <w:marBottom w:val="0"/>
      <w:divBdr>
        <w:top w:val="none" w:sz="0" w:space="0" w:color="auto"/>
        <w:left w:val="none" w:sz="0" w:space="0" w:color="auto"/>
        <w:bottom w:val="none" w:sz="0" w:space="0" w:color="auto"/>
        <w:right w:val="none" w:sz="0" w:space="0" w:color="auto"/>
      </w:divBdr>
    </w:div>
    <w:div w:id="1348867484">
      <w:bodyDiv w:val="1"/>
      <w:marLeft w:val="0"/>
      <w:marRight w:val="0"/>
      <w:marTop w:val="0"/>
      <w:marBottom w:val="0"/>
      <w:divBdr>
        <w:top w:val="none" w:sz="0" w:space="0" w:color="auto"/>
        <w:left w:val="none" w:sz="0" w:space="0" w:color="auto"/>
        <w:bottom w:val="none" w:sz="0" w:space="0" w:color="auto"/>
        <w:right w:val="none" w:sz="0" w:space="0" w:color="auto"/>
      </w:divBdr>
    </w:div>
    <w:div w:id="1366979082">
      <w:bodyDiv w:val="1"/>
      <w:marLeft w:val="0"/>
      <w:marRight w:val="0"/>
      <w:marTop w:val="0"/>
      <w:marBottom w:val="0"/>
      <w:divBdr>
        <w:top w:val="none" w:sz="0" w:space="0" w:color="auto"/>
        <w:left w:val="none" w:sz="0" w:space="0" w:color="auto"/>
        <w:bottom w:val="none" w:sz="0" w:space="0" w:color="auto"/>
        <w:right w:val="none" w:sz="0" w:space="0" w:color="auto"/>
      </w:divBdr>
    </w:div>
    <w:div w:id="1385520869">
      <w:bodyDiv w:val="1"/>
      <w:marLeft w:val="0"/>
      <w:marRight w:val="0"/>
      <w:marTop w:val="0"/>
      <w:marBottom w:val="0"/>
      <w:divBdr>
        <w:top w:val="none" w:sz="0" w:space="0" w:color="auto"/>
        <w:left w:val="none" w:sz="0" w:space="0" w:color="auto"/>
        <w:bottom w:val="none" w:sz="0" w:space="0" w:color="auto"/>
        <w:right w:val="none" w:sz="0" w:space="0" w:color="auto"/>
      </w:divBdr>
    </w:div>
    <w:div w:id="1394350742">
      <w:bodyDiv w:val="1"/>
      <w:marLeft w:val="0"/>
      <w:marRight w:val="0"/>
      <w:marTop w:val="0"/>
      <w:marBottom w:val="0"/>
      <w:divBdr>
        <w:top w:val="none" w:sz="0" w:space="0" w:color="auto"/>
        <w:left w:val="none" w:sz="0" w:space="0" w:color="auto"/>
        <w:bottom w:val="none" w:sz="0" w:space="0" w:color="auto"/>
        <w:right w:val="none" w:sz="0" w:space="0" w:color="auto"/>
      </w:divBdr>
    </w:div>
    <w:div w:id="1399940287">
      <w:bodyDiv w:val="1"/>
      <w:marLeft w:val="0"/>
      <w:marRight w:val="0"/>
      <w:marTop w:val="0"/>
      <w:marBottom w:val="0"/>
      <w:divBdr>
        <w:top w:val="none" w:sz="0" w:space="0" w:color="auto"/>
        <w:left w:val="none" w:sz="0" w:space="0" w:color="auto"/>
        <w:bottom w:val="none" w:sz="0" w:space="0" w:color="auto"/>
        <w:right w:val="none" w:sz="0" w:space="0" w:color="auto"/>
      </w:divBdr>
    </w:div>
    <w:div w:id="1416243511">
      <w:bodyDiv w:val="1"/>
      <w:marLeft w:val="0"/>
      <w:marRight w:val="0"/>
      <w:marTop w:val="0"/>
      <w:marBottom w:val="0"/>
      <w:divBdr>
        <w:top w:val="none" w:sz="0" w:space="0" w:color="auto"/>
        <w:left w:val="none" w:sz="0" w:space="0" w:color="auto"/>
        <w:bottom w:val="none" w:sz="0" w:space="0" w:color="auto"/>
        <w:right w:val="none" w:sz="0" w:space="0" w:color="auto"/>
      </w:divBdr>
    </w:div>
    <w:div w:id="1421637734">
      <w:bodyDiv w:val="1"/>
      <w:marLeft w:val="0"/>
      <w:marRight w:val="0"/>
      <w:marTop w:val="0"/>
      <w:marBottom w:val="0"/>
      <w:divBdr>
        <w:top w:val="none" w:sz="0" w:space="0" w:color="auto"/>
        <w:left w:val="none" w:sz="0" w:space="0" w:color="auto"/>
        <w:bottom w:val="none" w:sz="0" w:space="0" w:color="auto"/>
        <w:right w:val="none" w:sz="0" w:space="0" w:color="auto"/>
      </w:divBdr>
    </w:div>
    <w:div w:id="1425107458">
      <w:bodyDiv w:val="1"/>
      <w:marLeft w:val="0"/>
      <w:marRight w:val="0"/>
      <w:marTop w:val="0"/>
      <w:marBottom w:val="0"/>
      <w:divBdr>
        <w:top w:val="none" w:sz="0" w:space="0" w:color="auto"/>
        <w:left w:val="none" w:sz="0" w:space="0" w:color="auto"/>
        <w:bottom w:val="none" w:sz="0" w:space="0" w:color="auto"/>
        <w:right w:val="none" w:sz="0" w:space="0" w:color="auto"/>
      </w:divBdr>
    </w:div>
    <w:div w:id="1429233678">
      <w:bodyDiv w:val="1"/>
      <w:marLeft w:val="0"/>
      <w:marRight w:val="0"/>
      <w:marTop w:val="0"/>
      <w:marBottom w:val="0"/>
      <w:divBdr>
        <w:top w:val="none" w:sz="0" w:space="0" w:color="auto"/>
        <w:left w:val="none" w:sz="0" w:space="0" w:color="auto"/>
        <w:bottom w:val="none" w:sz="0" w:space="0" w:color="auto"/>
        <w:right w:val="none" w:sz="0" w:space="0" w:color="auto"/>
      </w:divBdr>
    </w:div>
    <w:div w:id="1434746548">
      <w:bodyDiv w:val="1"/>
      <w:marLeft w:val="0"/>
      <w:marRight w:val="0"/>
      <w:marTop w:val="0"/>
      <w:marBottom w:val="0"/>
      <w:divBdr>
        <w:top w:val="none" w:sz="0" w:space="0" w:color="auto"/>
        <w:left w:val="none" w:sz="0" w:space="0" w:color="auto"/>
        <w:bottom w:val="none" w:sz="0" w:space="0" w:color="auto"/>
        <w:right w:val="none" w:sz="0" w:space="0" w:color="auto"/>
      </w:divBdr>
    </w:div>
    <w:div w:id="1441950770">
      <w:bodyDiv w:val="1"/>
      <w:marLeft w:val="0"/>
      <w:marRight w:val="0"/>
      <w:marTop w:val="0"/>
      <w:marBottom w:val="0"/>
      <w:divBdr>
        <w:top w:val="none" w:sz="0" w:space="0" w:color="auto"/>
        <w:left w:val="none" w:sz="0" w:space="0" w:color="auto"/>
        <w:bottom w:val="none" w:sz="0" w:space="0" w:color="auto"/>
        <w:right w:val="none" w:sz="0" w:space="0" w:color="auto"/>
      </w:divBdr>
    </w:div>
    <w:div w:id="1476289345">
      <w:bodyDiv w:val="1"/>
      <w:marLeft w:val="0"/>
      <w:marRight w:val="0"/>
      <w:marTop w:val="0"/>
      <w:marBottom w:val="0"/>
      <w:divBdr>
        <w:top w:val="none" w:sz="0" w:space="0" w:color="auto"/>
        <w:left w:val="none" w:sz="0" w:space="0" w:color="auto"/>
        <w:bottom w:val="none" w:sz="0" w:space="0" w:color="auto"/>
        <w:right w:val="none" w:sz="0" w:space="0" w:color="auto"/>
      </w:divBdr>
    </w:div>
    <w:div w:id="1488590579">
      <w:bodyDiv w:val="1"/>
      <w:marLeft w:val="0"/>
      <w:marRight w:val="0"/>
      <w:marTop w:val="0"/>
      <w:marBottom w:val="0"/>
      <w:divBdr>
        <w:top w:val="none" w:sz="0" w:space="0" w:color="auto"/>
        <w:left w:val="none" w:sz="0" w:space="0" w:color="auto"/>
        <w:bottom w:val="none" w:sz="0" w:space="0" w:color="auto"/>
        <w:right w:val="none" w:sz="0" w:space="0" w:color="auto"/>
      </w:divBdr>
      <w:divsChild>
        <w:div w:id="545144762">
          <w:marLeft w:val="-225"/>
          <w:marRight w:val="-225"/>
          <w:marTop w:val="0"/>
          <w:marBottom w:val="30"/>
          <w:divBdr>
            <w:top w:val="none" w:sz="0" w:space="0" w:color="auto"/>
            <w:left w:val="none" w:sz="0" w:space="0" w:color="auto"/>
            <w:bottom w:val="none" w:sz="0" w:space="0" w:color="auto"/>
            <w:right w:val="none" w:sz="0" w:space="0" w:color="auto"/>
          </w:divBdr>
        </w:div>
        <w:div w:id="1655841179">
          <w:marLeft w:val="-225"/>
          <w:marRight w:val="-225"/>
          <w:marTop w:val="0"/>
          <w:marBottom w:val="0"/>
          <w:divBdr>
            <w:top w:val="none" w:sz="0" w:space="0" w:color="auto"/>
            <w:left w:val="none" w:sz="0" w:space="0" w:color="auto"/>
            <w:bottom w:val="none" w:sz="0" w:space="0" w:color="auto"/>
            <w:right w:val="none" w:sz="0" w:space="0" w:color="auto"/>
          </w:divBdr>
        </w:div>
      </w:divsChild>
    </w:div>
    <w:div w:id="1511675120">
      <w:bodyDiv w:val="1"/>
      <w:marLeft w:val="0"/>
      <w:marRight w:val="0"/>
      <w:marTop w:val="0"/>
      <w:marBottom w:val="0"/>
      <w:divBdr>
        <w:top w:val="none" w:sz="0" w:space="0" w:color="auto"/>
        <w:left w:val="none" w:sz="0" w:space="0" w:color="auto"/>
        <w:bottom w:val="none" w:sz="0" w:space="0" w:color="auto"/>
        <w:right w:val="none" w:sz="0" w:space="0" w:color="auto"/>
      </w:divBdr>
    </w:div>
    <w:div w:id="1513493908">
      <w:bodyDiv w:val="1"/>
      <w:marLeft w:val="0"/>
      <w:marRight w:val="0"/>
      <w:marTop w:val="0"/>
      <w:marBottom w:val="0"/>
      <w:divBdr>
        <w:top w:val="none" w:sz="0" w:space="0" w:color="auto"/>
        <w:left w:val="none" w:sz="0" w:space="0" w:color="auto"/>
        <w:bottom w:val="none" w:sz="0" w:space="0" w:color="auto"/>
        <w:right w:val="none" w:sz="0" w:space="0" w:color="auto"/>
      </w:divBdr>
    </w:div>
    <w:div w:id="1519658841">
      <w:bodyDiv w:val="1"/>
      <w:marLeft w:val="0"/>
      <w:marRight w:val="0"/>
      <w:marTop w:val="0"/>
      <w:marBottom w:val="0"/>
      <w:divBdr>
        <w:top w:val="none" w:sz="0" w:space="0" w:color="auto"/>
        <w:left w:val="none" w:sz="0" w:space="0" w:color="auto"/>
        <w:bottom w:val="none" w:sz="0" w:space="0" w:color="auto"/>
        <w:right w:val="none" w:sz="0" w:space="0" w:color="auto"/>
      </w:divBdr>
    </w:div>
    <w:div w:id="1531576834">
      <w:bodyDiv w:val="1"/>
      <w:marLeft w:val="0"/>
      <w:marRight w:val="0"/>
      <w:marTop w:val="0"/>
      <w:marBottom w:val="0"/>
      <w:divBdr>
        <w:top w:val="none" w:sz="0" w:space="0" w:color="auto"/>
        <w:left w:val="none" w:sz="0" w:space="0" w:color="auto"/>
        <w:bottom w:val="none" w:sz="0" w:space="0" w:color="auto"/>
        <w:right w:val="none" w:sz="0" w:space="0" w:color="auto"/>
      </w:divBdr>
    </w:div>
    <w:div w:id="1532379920">
      <w:bodyDiv w:val="1"/>
      <w:marLeft w:val="0"/>
      <w:marRight w:val="0"/>
      <w:marTop w:val="0"/>
      <w:marBottom w:val="0"/>
      <w:divBdr>
        <w:top w:val="none" w:sz="0" w:space="0" w:color="auto"/>
        <w:left w:val="none" w:sz="0" w:space="0" w:color="auto"/>
        <w:bottom w:val="none" w:sz="0" w:space="0" w:color="auto"/>
        <w:right w:val="none" w:sz="0" w:space="0" w:color="auto"/>
      </w:divBdr>
    </w:div>
    <w:div w:id="1547063271">
      <w:bodyDiv w:val="1"/>
      <w:marLeft w:val="0"/>
      <w:marRight w:val="0"/>
      <w:marTop w:val="0"/>
      <w:marBottom w:val="0"/>
      <w:divBdr>
        <w:top w:val="none" w:sz="0" w:space="0" w:color="auto"/>
        <w:left w:val="none" w:sz="0" w:space="0" w:color="auto"/>
        <w:bottom w:val="none" w:sz="0" w:space="0" w:color="auto"/>
        <w:right w:val="none" w:sz="0" w:space="0" w:color="auto"/>
      </w:divBdr>
    </w:div>
    <w:div w:id="1558852945">
      <w:bodyDiv w:val="1"/>
      <w:marLeft w:val="0"/>
      <w:marRight w:val="0"/>
      <w:marTop w:val="0"/>
      <w:marBottom w:val="0"/>
      <w:divBdr>
        <w:top w:val="none" w:sz="0" w:space="0" w:color="auto"/>
        <w:left w:val="none" w:sz="0" w:space="0" w:color="auto"/>
        <w:bottom w:val="none" w:sz="0" w:space="0" w:color="auto"/>
        <w:right w:val="none" w:sz="0" w:space="0" w:color="auto"/>
      </w:divBdr>
    </w:div>
    <w:div w:id="1560281881">
      <w:bodyDiv w:val="1"/>
      <w:marLeft w:val="0"/>
      <w:marRight w:val="0"/>
      <w:marTop w:val="0"/>
      <w:marBottom w:val="0"/>
      <w:divBdr>
        <w:top w:val="none" w:sz="0" w:space="0" w:color="auto"/>
        <w:left w:val="none" w:sz="0" w:space="0" w:color="auto"/>
        <w:bottom w:val="none" w:sz="0" w:space="0" w:color="auto"/>
        <w:right w:val="none" w:sz="0" w:space="0" w:color="auto"/>
      </w:divBdr>
    </w:div>
    <w:div w:id="1563980631">
      <w:bodyDiv w:val="1"/>
      <w:marLeft w:val="0"/>
      <w:marRight w:val="0"/>
      <w:marTop w:val="0"/>
      <w:marBottom w:val="0"/>
      <w:divBdr>
        <w:top w:val="none" w:sz="0" w:space="0" w:color="auto"/>
        <w:left w:val="none" w:sz="0" w:space="0" w:color="auto"/>
        <w:bottom w:val="none" w:sz="0" w:space="0" w:color="auto"/>
        <w:right w:val="none" w:sz="0" w:space="0" w:color="auto"/>
      </w:divBdr>
      <w:divsChild>
        <w:div w:id="224610485">
          <w:marLeft w:val="-225"/>
          <w:marRight w:val="-225"/>
          <w:marTop w:val="0"/>
          <w:marBottom w:val="0"/>
          <w:divBdr>
            <w:top w:val="none" w:sz="0" w:space="0" w:color="auto"/>
            <w:left w:val="none" w:sz="0" w:space="0" w:color="auto"/>
            <w:bottom w:val="none" w:sz="0" w:space="0" w:color="auto"/>
            <w:right w:val="none" w:sz="0" w:space="0" w:color="auto"/>
          </w:divBdr>
        </w:div>
        <w:div w:id="1684700540">
          <w:marLeft w:val="-225"/>
          <w:marRight w:val="-225"/>
          <w:marTop w:val="0"/>
          <w:marBottom w:val="30"/>
          <w:divBdr>
            <w:top w:val="none" w:sz="0" w:space="0" w:color="auto"/>
            <w:left w:val="none" w:sz="0" w:space="0" w:color="auto"/>
            <w:bottom w:val="none" w:sz="0" w:space="0" w:color="auto"/>
            <w:right w:val="none" w:sz="0" w:space="0" w:color="auto"/>
          </w:divBdr>
        </w:div>
        <w:div w:id="1835493335">
          <w:marLeft w:val="-225"/>
          <w:marRight w:val="-225"/>
          <w:marTop w:val="0"/>
          <w:marBottom w:val="0"/>
          <w:divBdr>
            <w:top w:val="none" w:sz="0" w:space="0" w:color="auto"/>
            <w:left w:val="none" w:sz="0" w:space="0" w:color="auto"/>
            <w:bottom w:val="none" w:sz="0" w:space="0" w:color="auto"/>
            <w:right w:val="none" w:sz="0" w:space="0" w:color="auto"/>
          </w:divBdr>
        </w:div>
      </w:divsChild>
    </w:div>
    <w:div w:id="1573463638">
      <w:bodyDiv w:val="1"/>
      <w:marLeft w:val="0"/>
      <w:marRight w:val="0"/>
      <w:marTop w:val="0"/>
      <w:marBottom w:val="0"/>
      <w:divBdr>
        <w:top w:val="none" w:sz="0" w:space="0" w:color="auto"/>
        <w:left w:val="none" w:sz="0" w:space="0" w:color="auto"/>
        <w:bottom w:val="none" w:sz="0" w:space="0" w:color="auto"/>
        <w:right w:val="none" w:sz="0" w:space="0" w:color="auto"/>
      </w:divBdr>
    </w:div>
    <w:div w:id="1581334008">
      <w:bodyDiv w:val="1"/>
      <w:marLeft w:val="0"/>
      <w:marRight w:val="0"/>
      <w:marTop w:val="0"/>
      <w:marBottom w:val="0"/>
      <w:divBdr>
        <w:top w:val="none" w:sz="0" w:space="0" w:color="auto"/>
        <w:left w:val="none" w:sz="0" w:space="0" w:color="auto"/>
        <w:bottom w:val="none" w:sz="0" w:space="0" w:color="auto"/>
        <w:right w:val="none" w:sz="0" w:space="0" w:color="auto"/>
      </w:divBdr>
      <w:divsChild>
        <w:div w:id="1366099070">
          <w:marLeft w:val="0"/>
          <w:marRight w:val="0"/>
          <w:marTop w:val="0"/>
          <w:marBottom w:val="0"/>
          <w:divBdr>
            <w:top w:val="none" w:sz="0" w:space="0" w:color="auto"/>
            <w:left w:val="none" w:sz="0" w:space="0" w:color="auto"/>
            <w:bottom w:val="none" w:sz="0" w:space="0" w:color="auto"/>
            <w:right w:val="none" w:sz="0" w:space="0" w:color="auto"/>
          </w:divBdr>
        </w:div>
      </w:divsChild>
    </w:div>
    <w:div w:id="1584995899">
      <w:bodyDiv w:val="1"/>
      <w:marLeft w:val="0"/>
      <w:marRight w:val="0"/>
      <w:marTop w:val="0"/>
      <w:marBottom w:val="0"/>
      <w:divBdr>
        <w:top w:val="none" w:sz="0" w:space="0" w:color="auto"/>
        <w:left w:val="none" w:sz="0" w:space="0" w:color="auto"/>
        <w:bottom w:val="none" w:sz="0" w:space="0" w:color="auto"/>
        <w:right w:val="none" w:sz="0" w:space="0" w:color="auto"/>
      </w:divBdr>
    </w:div>
    <w:div w:id="1585069579">
      <w:bodyDiv w:val="1"/>
      <w:marLeft w:val="0"/>
      <w:marRight w:val="0"/>
      <w:marTop w:val="0"/>
      <w:marBottom w:val="0"/>
      <w:divBdr>
        <w:top w:val="none" w:sz="0" w:space="0" w:color="auto"/>
        <w:left w:val="none" w:sz="0" w:space="0" w:color="auto"/>
        <w:bottom w:val="none" w:sz="0" w:space="0" w:color="auto"/>
        <w:right w:val="none" w:sz="0" w:space="0" w:color="auto"/>
      </w:divBdr>
    </w:div>
    <w:div w:id="1585459581">
      <w:bodyDiv w:val="1"/>
      <w:marLeft w:val="0"/>
      <w:marRight w:val="0"/>
      <w:marTop w:val="0"/>
      <w:marBottom w:val="0"/>
      <w:divBdr>
        <w:top w:val="none" w:sz="0" w:space="0" w:color="auto"/>
        <w:left w:val="none" w:sz="0" w:space="0" w:color="auto"/>
        <w:bottom w:val="none" w:sz="0" w:space="0" w:color="auto"/>
        <w:right w:val="none" w:sz="0" w:space="0" w:color="auto"/>
      </w:divBdr>
    </w:div>
    <w:div w:id="1598975435">
      <w:bodyDiv w:val="1"/>
      <w:marLeft w:val="0"/>
      <w:marRight w:val="0"/>
      <w:marTop w:val="0"/>
      <w:marBottom w:val="0"/>
      <w:divBdr>
        <w:top w:val="none" w:sz="0" w:space="0" w:color="auto"/>
        <w:left w:val="none" w:sz="0" w:space="0" w:color="auto"/>
        <w:bottom w:val="none" w:sz="0" w:space="0" w:color="auto"/>
        <w:right w:val="none" w:sz="0" w:space="0" w:color="auto"/>
      </w:divBdr>
    </w:div>
    <w:div w:id="1615750067">
      <w:bodyDiv w:val="1"/>
      <w:marLeft w:val="0"/>
      <w:marRight w:val="0"/>
      <w:marTop w:val="0"/>
      <w:marBottom w:val="0"/>
      <w:divBdr>
        <w:top w:val="none" w:sz="0" w:space="0" w:color="auto"/>
        <w:left w:val="none" w:sz="0" w:space="0" w:color="auto"/>
        <w:bottom w:val="none" w:sz="0" w:space="0" w:color="auto"/>
        <w:right w:val="none" w:sz="0" w:space="0" w:color="auto"/>
      </w:divBdr>
    </w:div>
    <w:div w:id="1620797701">
      <w:bodyDiv w:val="1"/>
      <w:marLeft w:val="0"/>
      <w:marRight w:val="0"/>
      <w:marTop w:val="0"/>
      <w:marBottom w:val="0"/>
      <w:divBdr>
        <w:top w:val="none" w:sz="0" w:space="0" w:color="auto"/>
        <w:left w:val="none" w:sz="0" w:space="0" w:color="auto"/>
        <w:bottom w:val="none" w:sz="0" w:space="0" w:color="auto"/>
        <w:right w:val="none" w:sz="0" w:space="0" w:color="auto"/>
      </w:divBdr>
    </w:div>
    <w:div w:id="1635453450">
      <w:bodyDiv w:val="1"/>
      <w:marLeft w:val="0"/>
      <w:marRight w:val="0"/>
      <w:marTop w:val="0"/>
      <w:marBottom w:val="0"/>
      <w:divBdr>
        <w:top w:val="none" w:sz="0" w:space="0" w:color="auto"/>
        <w:left w:val="none" w:sz="0" w:space="0" w:color="auto"/>
        <w:bottom w:val="none" w:sz="0" w:space="0" w:color="auto"/>
        <w:right w:val="none" w:sz="0" w:space="0" w:color="auto"/>
      </w:divBdr>
    </w:div>
    <w:div w:id="1665622087">
      <w:bodyDiv w:val="1"/>
      <w:marLeft w:val="0"/>
      <w:marRight w:val="0"/>
      <w:marTop w:val="0"/>
      <w:marBottom w:val="0"/>
      <w:divBdr>
        <w:top w:val="none" w:sz="0" w:space="0" w:color="auto"/>
        <w:left w:val="none" w:sz="0" w:space="0" w:color="auto"/>
        <w:bottom w:val="none" w:sz="0" w:space="0" w:color="auto"/>
        <w:right w:val="none" w:sz="0" w:space="0" w:color="auto"/>
      </w:divBdr>
    </w:div>
    <w:div w:id="1676766900">
      <w:bodyDiv w:val="1"/>
      <w:marLeft w:val="0"/>
      <w:marRight w:val="0"/>
      <w:marTop w:val="0"/>
      <w:marBottom w:val="0"/>
      <w:divBdr>
        <w:top w:val="none" w:sz="0" w:space="0" w:color="auto"/>
        <w:left w:val="none" w:sz="0" w:space="0" w:color="auto"/>
        <w:bottom w:val="none" w:sz="0" w:space="0" w:color="auto"/>
        <w:right w:val="none" w:sz="0" w:space="0" w:color="auto"/>
      </w:divBdr>
    </w:div>
    <w:div w:id="1680082630">
      <w:bodyDiv w:val="1"/>
      <w:marLeft w:val="0"/>
      <w:marRight w:val="0"/>
      <w:marTop w:val="0"/>
      <w:marBottom w:val="0"/>
      <w:divBdr>
        <w:top w:val="none" w:sz="0" w:space="0" w:color="auto"/>
        <w:left w:val="none" w:sz="0" w:space="0" w:color="auto"/>
        <w:bottom w:val="none" w:sz="0" w:space="0" w:color="auto"/>
        <w:right w:val="none" w:sz="0" w:space="0" w:color="auto"/>
      </w:divBdr>
    </w:div>
    <w:div w:id="1719864240">
      <w:bodyDiv w:val="1"/>
      <w:marLeft w:val="0"/>
      <w:marRight w:val="0"/>
      <w:marTop w:val="0"/>
      <w:marBottom w:val="0"/>
      <w:divBdr>
        <w:top w:val="none" w:sz="0" w:space="0" w:color="auto"/>
        <w:left w:val="none" w:sz="0" w:space="0" w:color="auto"/>
        <w:bottom w:val="none" w:sz="0" w:space="0" w:color="auto"/>
        <w:right w:val="none" w:sz="0" w:space="0" w:color="auto"/>
      </w:divBdr>
      <w:divsChild>
        <w:div w:id="1685278472">
          <w:marLeft w:val="0"/>
          <w:marRight w:val="0"/>
          <w:marTop w:val="0"/>
          <w:marBottom w:val="0"/>
          <w:divBdr>
            <w:top w:val="none" w:sz="0" w:space="0" w:color="auto"/>
            <w:left w:val="none" w:sz="0" w:space="0" w:color="auto"/>
            <w:bottom w:val="none" w:sz="0" w:space="0" w:color="auto"/>
            <w:right w:val="none" w:sz="0" w:space="0" w:color="auto"/>
          </w:divBdr>
        </w:div>
        <w:div w:id="1042831499">
          <w:marLeft w:val="0"/>
          <w:marRight w:val="0"/>
          <w:marTop w:val="0"/>
          <w:marBottom w:val="0"/>
          <w:divBdr>
            <w:top w:val="none" w:sz="0" w:space="0" w:color="auto"/>
            <w:left w:val="none" w:sz="0" w:space="0" w:color="auto"/>
            <w:bottom w:val="none" w:sz="0" w:space="0" w:color="auto"/>
            <w:right w:val="none" w:sz="0" w:space="0" w:color="auto"/>
          </w:divBdr>
          <w:divsChild>
            <w:div w:id="2825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92310">
      <w:bodyDiv w:val="1"/>
      <w:marLeft w:val="0"/>
      <w:marRight w:val="0"/>
      <w:marTop w:val="0"/>
      <w:marBottom w:val="0"/>
      <w:divBdr>
        <w:top w:val="none" w:sz="0" w:space="0" w:color="auto"/>
        <w:left w:val="none" w:sz="0" w:space="0" w:color="auto"/>
        <w:bottom w:val="none" w:sz="0" w:space="0" w:color="auto"/>
        <w:right w:val="none" w:sz="0" w:space="0" w:color="auto"/>
      </w:divBdr>
    </w:div>
    <w:div w:id="1745906346">
      <w:bodyDiv w:val="1"/>
      <w:marLeft w:val="0"/>
      <w:marRight w:val="0"/>
      <w:marTop w:val="0"/>
      <w:marBottom w:val="0"/>
      <w:divBdr>
        <w:top w:val="none" w:sz="0" w:space="0" w:color="auto"/>
        <w:left w:val="none" w:sz="0" w:space="0" w:color="auto"/>
        <w:bottom w:val="none" w:sz="0" w:space="0" w:color="auto"/>
        <w:right w:val="none" w:sz="0" w:space="0" w:color="auto"/>
      </w:divBdr>
    </w:div>
    <w:div w:id="1763721501">
      <w:bodyDiv w:val="1"/>
      <w:marLeft w:val="0"/>
      <w:marRight w:val="0"/>
      <w:marTop w:val="0"/>
      <w:marBottom w:val="0"/>
      <w:divBdr>
        <w:top w:val="none" w:sz="0" w:space="0" w:color="auto"/>
        <w:left w:val="none" w:sz="0" w:space="0" w:color="auto"/>
        <w:bottom w:val="none" w:sz="0" w:space="0" w:color="auto"/>
        <w:right w:val="none" w:sz="0" w:space="0" w:color="auto"/>
      </w:divBdr>
    </w:div>
    <w:div w:id="1773167124">
      <w:bodyDiv w:val="1"/>
      <w:marLeft w:val="0"/>
      <w:marRight w:val="0"/>
      <w:marTop w:val="0"/>
      <w:marBottom w:val="0"/>
      <w:divBdr>
        <w:top w:val="none" w:sz="0" w:space="0" w:color="auto"/>
        <w:left w:val="none" w:sz="0" w:space="0" w:color="auto"/>
        <w:bottom w:val="none" w:sz="0" w:space="0" w:color="auto"/>
        <w:right w:val="none" w:sz="0" w:space="0" w:color="auto"/>
      </w:divBdr>
    </w:div>
    <w:div w:id="1776512839">
      <w:bodyDiv w:val="1"/>
      <w:marLeft w:val="0"/>
      <w:marRight w:val="0"/>
      <w:marTop w:val="0"/>
      <w:marBottom w:val="0"/>
      <w:divBdr>
        <w:top w:val="none" w:sz="0" w:space="0" w:color="auto"/>
        <w:left w:val="none" w:sz="0" w:space="0" w:color="auto"/>
        <w:bottom w:val="none" w:sz="0" w:space="0" w:color="auto"/>
        <w:right w:val="none" w:sz="0" w:space="0" w:color="auto"/>
      </w:divBdr>
    </w:div>
    <w:div w:id="1793357531">
      <w:bodyDiv w:val="1"/>
      <w:marLeft w:val="0"/>
      <w:marRight w:val="0"/>
      <w:marTop w:val="0"/>
      <w:marBottom w:val="0"/>
      <w:divBdr>
        <w:top w:val="none" w:sz="0" w:space="0" w:color="auto"/>
        <w:left w:val="none" w:sz="0" w:space="0" w:color="auto"/>
        <w:bottom w:val="none" w:sz="0" w:space="0" w:color="auto"/>
        <w:right w:val="none" w:sz="0" w:space="0" w:color="auto"/>
      </w:divBdr>
    </w:div>
    <w:div w:id="1813398394">
      <w:bodyDiv w:val="1"/>
      <w:marLeft w:val="0"/>
      <w:marRight w:val="0"/>
      <w:marTop w:val="0"/>
      <w:marBottom w:val="0"/>
      <w:divBdr>
        <w:top w:val="none" w:sz="0" w:space="0" w:color="auto"/>
        <w:left w:val="none" w:sz="0" w:space="0" w:color="auto"/>
        <w:bottom w:val="none" w:sz="0" w:space="0" w:color="auto"/>
        <w:right w:val="none" w:sz="0" w:space="0" w:color="auto"/>
      </w:divBdr>
    </w:div>
    <w:div w:id="1817145199">
      <w:bodyDiv w:val="1"/>
      <w:marLeft w:val="0"/>
      <w:marRight w:val="0"/>
      <w:marTop w:val="0"/>
      <w:marBottom w:val="0"/>
      <w:divBdr>
        <w:top w:val="none" w:sz="0" w:space="0" w:color="auto"/>
        <w:left w:val="none" w:sz="0" w:space="0" w:color="auto"/>
        <w:bottom w:val="none" w:sz="0" w:space="0" w:color="auto"/>
        <w:right w:val="none" w:sz="0" w:space="0" w:color="auto"/>
      </w:divBdr>
    </w:div>
    <w:div w:id="1831409163">
      <w:bodyDiv w:val="1"/>
      <w:marLeft w:val="0"/>
      <w:marRight w:val="0"/>
      <w:marTop w:val="0"/>
      <w:marBottom w:val="0"/>
      <w:divBdr>
        <w:top w:val="none" w:sz="0" w:space="0" w:color="auto"/>
        <w:left w:val="none" w:sz="0" w:space="0" w:color="auto"/>
        <w:bottom w:val="none" w:sz="0" w:space="0" w:color="auto"/>
        <w:right w:val="none" w:sz="0" w:space="0" w:color="auto"/>
      </w:divBdr>
    </w:div>
    <w:div w:id="1842815226">
      <w:bodyDiv w:val="1"/>
      <w:marLeft w:val="0"/>
      <w:marRight w:val="0"/>
      <w:marTop w:val="0"/>
      <w:marBottom w:val="0"/>
      <w:divBdr>
        <w:top w:val="none" w:sz="0" w:space="0" w:color="auto"/>
        <w:left w:val="none" w:sz="0" w:space="0" w:color="auto"/>
        <w:bottom w:val="none" w:sz="0" w:space="0" w:color="auto"/>
        <w:right w:val="none" w:sz="0" w:space="0" w:color="auto"/>
      </w:divBdr>
    </w:div>
    <w:div w:id="1848447190">
      <w:bodyDiv w:val="1"/>
      <w:marLeft w:val="0"/>
      <w:marRight w:val="0"/>
      <w:marTop w:val="0"/>
      <w:marBottom w:val="0"/>
      <w:divBdr>
        <w:top w:val="none" w:sz="0" w:space="0" w:color="auto"/>
        <w:left w:val="none" w:sz="0" w:space="0" w:color="auto"/>
        <w:bottom w:val="none" w:sz="0" w:space="0" w:color="auto"/>
        <w:right w:val="none" w:sz="0" w:space="0" w:color="auto"/>
      </w:divBdr>
    </w:div>
    <w:div w:id="1854412622">
      <w:bodyDiv w:val="1"/>
      <w:marLeft w:val="0"/>
      <w:marRight w:val="0"/>
      <w:marTop w:val="0"/>
      <w:marBottom w:val="0"/>
      <w:divBdr>
        <w:top w:val="none" w:sz="0" w:space="0" w:color="auto"/>
        <w:left w:val="none" w:sz="0" w:space="0" w:color="auto"/>
        <w:bottom w:val="none" w:sz="0" w:space="0" w:color="auto"/>
        <w:right w:val="none" w:sz="0" w:space="0" w:color="auto"/>
      </w:divBdr>
    </w:div>
    <w:div w:id="1863977804">
      <w:bodyDiv w:val="1"/>
      <w:marLeft w:val="0"/>
      <w:marRight w:val="0"/>
      <w:marTop w:val="0"/>
      <w:marBottom w:val="0"/>
      <w:divBdr>
        <w:top w:val="none" w:sz="0" w:space="0" w:color="auto"/>
        <w:left w:val="none" w:sz="0" w:space="0" w:color="auto"/>
        <w:bottom w:val="none" w:sz="0" w:space="0" w:color="auto"/>
        <w:right w:val="none" w:sz="0" w:space="0" w:color="auto"/>
      </w:divBdr>
    </w:div>
    <w:div w:id="1864587835">
      <w:bodyDiv w:val="1"/>
      <w:marLeft w:val="0"/>
      <w:marRight w:val="0"/>
      <w:marTop w:val="0"/>
      <w:marBottom w:val="0"/>
      <w:divBdr>
        <w:top w:val="none" w:sz="0" w:space="0" w:color="auto"/>
        <w:left w:val="none" w:sz="0" w:space="0" w:color="auto"/>
        <w:bottom w:val="none" w:sz="0" w:space="0" w:color="auto"/>
        <w:right w:val="none" w:sz="0" w:space="0" w:color="auto"/>
      </w:divBdr>
    </w:div>
    <w:div w:id="1867213717">
      <w:bodyDiv w:val="1"/>
      <w:marLeft w:val="0"/>
      <w:marRight w:val="0"/>
      <w:marTop w:val="0"/>
      <w:marBottom w:val="0"/>
      <w:divBdr>
        <w:top w:val="none" w:sz="0" w:space="0" w:color="auto"/>
        <w:left w:val="none" w:sz="0" w:space="0" w:color="auto"/>
        <w:bottom w:val="none" w:sz="0" w:space="0" w:color="auto"/>
        <w:right w:val="none" w:sz="0" w:space="0" w:color="auto"/>
      </w:divBdr>
    </w:div>
    <w:div w:id="1868910554">
      <w:bodyDiv w:val="1"/>
      <w:marLeft w:val="0"/>
      <w:marRight w:val="0"/>
      <w:marTop w:val="0"/>
      <w:marBottom w:val="0"/>
      <w:divBdr>
        <w:top w:val="none" w:sz="0" w:space="0" w:color="auto"/>
        <w:left w:val="none" w:sz="0" w:space="0" w:color="auto"/>
        <w:bottom w:val="none" w:sz="0" w:space="0" w:color="auto"/>
        <w:right w:val="none" w:sz="0" w:space="0" w:color="auto"/>
      </w:divBdr>
    </w:div>
    <w:div w:id="1896231664">
      <w:bodyDiv w:val="1"/>
      <w:marLeft w:val="0"/>
      <w:marRight w:val="0"/>
      <w:marTop w:val="0"/>
      <w:marBottom w:val="0"/>
      <w:divBdr>
        <w:top w:val="none" w:sz="0" w:space="0" w:color="auto"/>
        <w:left w:val="none" w:sz="0" w:space="0" w:color="auto"/>
        <w:bottom w:val="none" w:sz="0" w:space="0" w:color="auto"/>
        <w:right w:val="none" w:sz="0" w:space="0" w:color="auto"/>
      </w:divBdr>
    </w:div>
    <w:div w:id="1906640235">
      <w:bodyDiv w:val="1"/>
      <w:marLeft w:val="0"/>
      <w:marRight w:val="0"/>
      <w:marTop w:val="0"/>
      <w:marBottom w:val="0"/>
      <w:divBdr>
        <w:top w:val="none" w:sz="0" w:space="0" w:color="auto"/>
        <w:left w:val="none" w:sz="0" w:space="0" w:color="auto"/>
        <w:bottom w:val="none" w:sz="0" w:space="0" w:color="auto"/>
        <w:right w:val="none" w:sz="0" w:space="0" w:color="auto"/>
      </w:divBdr>
    </w:div>
    <w:div w:id="1909723201">
      <w:bodyDiv w:val="1"/>
      <w:marLeft w:val="0"/>
      <w:marRight w:val="0"/>
      <w:marTop w:val="0"/>
      <w:marBottom w:val="0"/>
      <w:divBdr>
        <w:top w:val="none" w:sz="0" w:space="0" w:color="auto"/>
        <w:left w:val="none" w:sz="0" w:space="0" w:color="auto"/>
        <w:bottom w:val="none" w:sz="0" w:space="0" w:color="auto"/>
        <w:right w:val="none" w:sz="0" w:space="0" w:color="auto"/>
      </w:divBdr>
    </w:div>
    <w:div w:id="1922595530">
      <w:bodyDiv w:val="1"/>
      <w:marLeft w:val="0"/>
      <w:marRight w:val="0"/>
      <w:marTop w:val="0"/>
      <w:marBottom w:val="0"/>
      <w:divBdr>
        <w:top w:val="none" w:sz="0" w:space="0" w:color="auto"/>
        <w:left w:val="none" w:sz="0" w:space="0" w:color="auto"/>
        <w:bottom w:val="none" w:sz="0" w:space="0" w:color="auto"/>
        <w:right w:val="none" w:sz="0" w:space="0" w:color="auto"/>
      </w:divBdr>
    </w:div>
    <w:div w:id="1923953693">
      <w:bodyDiv w:val="1"/>
      <w:marLeft w:val="0"/>
      <w:marRight w:val="0"/>
      <w:marTop w:val="0"/>
      <w:marBottom w:val="0"/>
      <w:divBdr>
        <w:top w:val="none" w:sz="0" w:space="0" w:color="auto"/>
        <w:left w:val="none" w:sz="0" w:space="0" w:color="auto"/>
        <w:bottom w:val="none" w:sz="0" w:space="0" w:color="auto"/>
        <w:right w:val="none" w:sz="0" w:space="0" w:color="auto"/>
      </w:divBdr>
    </w:div>
    <w:div w:id="1927567322">
      <w:bodyDiv w:val="1"/>
      <w:marLeft w:val="0"/>
      <w:marRight w:val="0"/>
      <w:marTop w:val="0"/>
      <w:marBottom w:val="0"/>
      <w:divBdr>
        <w:top w:val="none" w:sz="0" w:space="0" w:color="auto"/>
        <w:left w:val="none" w:sz="0" w:space="0" w:color="auto"/>
        <w:bottom w:val="none" w:sz="0" w:space="0" w:color="auto"/>
        <w:right w:val="none" w:sz="0" w:space="0" w:color="auto"/>
      </w:divBdr>
    </w:div>
    <w:div w:id="1942296306">
      <w:bodyDiv w:val="1"/>
      <w:marLeft w:val="0"/>
      <w:marRight w:val="0"/>
      <w:marTop w:val="0"/>
      <w:marBottom w:val="0"/>
      <w:divBdr>
        <w:top w:val="none" w:sz="0" w:space="0" w:color="auto"/>
        <w:left w:val="none" w:sz="0" w:space="0" w:color="auto"/>
        <w:bottom w:val="none" w:sz="0" w:space="0" w:color="auto"/>
        <w:right w:val="none" w:sz="0" w:space="0" w:color="auto"/>
      </w:divBdr>
    </w:div>
    <w:div w:id="1944605871">
      <w:bodyDiv w:val="1"/>
      <w:marLeft w:val="0"/>
      <w:marRight w:val="0"/>
      <w:marTop w:val="0"/>
      <w:marBottom w:val="0"/>
      <w:divBdr>
        <w:top w:val="none" w:sz="0" w:space="0" w:color="auto"/>
        <w:left w:val="none" w:sz="0" w:space="0" w:color="auto"/>
        <w:bottom w:val="none" w:sz="0" w:space="0" w:color="auto"/>
        <w:right w:val="none" w:sz="0" w:space="0" w:color="auto"/>
      </w:divBdr>
    </w:div>
    <w:div w:id="1949191388">
      <w:bodyDiv w:val="1"/>
      <w:marLeft w:val="0"/>
      <w:marRight w:val="0"/>
      <w:marTop w:val="0"/>
      <w:marBottom w:val="0"/>
      <w:divBdr>
        <w:top w:val="none" w:sz="0" w:space="0" w:color="auto"/>
        <w:left w:val="none" w:sz="0" w:space="0" w:color="auto"/>
        <w:bottom w:val="none" w:sz="0" w:space="0" w:color="auto"/>
        <w:right w:val="none" w:sz="0" w:space="0" w:color="auto"/>
      </w:divBdr>
    </w:div>
    <w:div w:id="1949388376">
      <w:bodyDiv w:val="1"/>
      <w:marLeft w:val="0"/>
      <w:marRight w:val="0"/>
      <w:marTop w:val="0"/>
      <w:marBottom w:val="0"/>
      <w:divBdr>
        <w:top w:val="none" w:sz="0" w:space="0" w:color="auto"/>
        <w:left w:val="none" w:sz="0" w:space="0" w:color="auto"/>
        <w:bottom w:val="none" w:sz="0" w:space="0" w:color="auto"/>
        <w:right w:val="none" w:sz="0" w:space="0" w:color="auto"/>
      </w:divBdr>
    </w:div>
    <w:div w:id="1954090508">
      <w:bodyDiv w:val="1"/>
      <w:marLeft w:val="0"/>
      <w:marRight w:val="0"/>
      <w:marTop w:val="0"/>
      <w:marBottom w:val="0"/>
      <w:divBdr>
        <w:top w:val="none" w:sz="0" w:space="0" w:color="auto"/>
        <w:left w:val="none" w:sz="0" w:space="0" w:color="auto"/>
        <w:bottom w:val="none" w:sz="0" w:space="0" w:color="auto"/>
        <w:right w:val="none" w:sz="0" w:space="0" w:color="auto"/>
      </w:divBdr>
    </w:div>
    <w:div w:id="1971203338">
      <w:bodyDiv w:val="1"/>
      <w:marLeft w:val="0"/>
      <w:marRight w:val="0"/>
      <w:marTop w:val="0"/>
      <w:marBottom w:val="0"/>
      <w:divBdr>
        <w:top w:val="none" w:sz="0" w:space="0" w:color="auto"/>
        <w:left w:val="none" w:sz="0" w:space="0" w:color="auto"/>
        <w:bottom w:val="none" w:sz="0" w:space="0" w:color="auto"/>
        <w:right w:val="none" w:sz="0" w:space="0" w:color="auto"/>
      </w:divBdr>
    </w:div>
    <w:div w:id="1972396490">
      <w:bodyDiv w:val="1"/>
      <w:marLeft w:val="0"/>
      <w:marRight w:val="0"/>
      <w:marTop w:val="0"/>
      <w:marBottom w:val="0"/>
      <w:divBdr>
        <w:top w:val="none" w:sz="0" w:space="0" w:color="auto"/>
        <w:left w:val="none" w:sz="0" w:space="0" w:color="auto"/>
        <w:bottom w:val="none" w:sz="0" w:space="0" w:color="auto"/>
        <w:right w:val="none" w:sz="0" w:space="0" w:color="auto"/>
      </w:divBdr>
    </w:div>
    <w:div w:id="1975716659">
      <w:bodyDiv w:val="1"/>
      <w:marLeft w:val="0"/>
      <w:marRight w:val="0"/>
      <w:marTop w:val="0"/>
      <w:marBottom w:val="0"/>
      <w:divBdr>
        <w:top w:val="none" w:sz="0" w:space="0" w:color="auto"/>
        <w:left w:val="none" w:sz="0" w:space="0" w:color="auto"/>
        <w:bottom w:val="none" w:sz="0" w:space="0" w:color="auto"/>
        <w:right w:val="none" w:sz="0" w:space="0" w:color="auto"/>
      </w:divBdr>
    </w:div>
    <w:div w:id="1976061521">
      <w:bodyDiv w:val="1"/>
      <w:marLeft w:val="0"/>
      <w:marRight w:val="0"/>
      <w:marTop w:val="0"/>
      <w:marBottom w:val="0"/>
      <w:divBdr>
        <w:top w:val="none" w:sz="0" w:space="0" w:color="auto"/>
        <w:left w:val="none" w:sz="0" w:space="0" w:color="auto"/>
        <w:bottom w:val="none" w:sz="0" w:space="0" w:color="auto"/>
        <w:right w:val="none" w:sz="0" w:space="0" w:color="auto"/>
      </w:divBdr>
    </w:div>
    <w:div w:id="1977295859">
      <w:bodyDiv w:val="1"/>
      <w:marLeft w:val="0"/>
      <w:marRight w:val="0"/>
      <w:marTop w:val="0"/>
      <w:marBottom w:val="0"/>
      <w:divBdr>
        <w:top w:val="none" w:sz="0" w:space="0" w:color="auto"/>
        <w:left w:val="none" w:sz="0" w:space="0" w:color="auto"/>
        <w:bottom w:val="none" w:sz="0" w:space="0" w:color="auto"/>
        <w:right w:val="none" w:sz="0" w:space="0" w:color="auto"/>
      </w:divBdr>
    </w:div>
    <w:div w:id="1979529125">
      <w:bodyDiv w:val="1"/>
      <w:marLeft w:val="0"/>
      <w:marRight w:val="0"/>
      <w:marTop w:val="0"/>
      <w:marBottom w:val="0"/>
      <w:divBdr>
        <w:top w:val="none" w:sz="0" w:space="0" w:color="auto"/>
        <w:left w:val="none" w:sz="0" w:space="0" w:color="auto"/>
        <w:bottom w:val="none" w:sz="0" w:space="0" w:color="auto"/>
        <w:right w:val="none" w:sz="0" w:space="0" w:color="auto"/>
      </w:divBdr>
    </w:div>
    <w:div w:id="1984191741">
      <w:bodyDiv w:val="1"/>
      <w:marLeft w:val="0"/>
      <w:marRight w:val="0"/>
      <w:marTop w:val="0"/>
      <w:marBottom w:val="0"/>
      <w:divBdr>
        <w:top w:val="none" w:sz="0" w:space="0" w:color="auto"/>
        <w:left w:val="none" w:sz="0" w:space="0" w:color="auto"/>
        <w:bottom w:val="none" w:sz="0" w:space="0" w:color="auto"/>
        <w:right w:val="none" w:sz="0" w:space="0" w:color="auto"/>
      </w:divBdr>
    </w:div>
    <w:div w:id="1998073201">
      <w:bodyDiv w:val="1"/>
      <w:marLeft w:val="0"/>
      <w:marRight w:val="0"/>
      <w:marTop w:val="0"/>
      <w:marBottom w:val="0"/>
      <w:divBdr>
        <w:top w:val="none" w:sz="0" w:space="0" w:color="auto"/>
        <w:left w:val="none" w:sz="0" w:space="0" w:color="auto"/>
        <w:bottom w:val="none" w:sz="0" w:space="0" w:color="auto"/>
        <w:right w:val="none" w:sz="0" w:space="0" w:color="auto"/>
      </w:divBdr>
    </w:div>
    <w:div w:id="2003771567">
      <w:bodyDiv w:val="1"/>
      <w:marLeft w:val="0"/>
      <w:marRight w:val="0"/>
      <w:marTop w:val="0"/>
      <w:marBottom w:val="0"/>
      <w:divBdr>
        <w:top w:val="none" w:sz="0" w:space="0" w:color="auto"/>
        <w:left w:val="none" w:sz="0" w:space="0" w:color="auto"/>
        <w:bottom w:val="none" w:sz="0" w:space="0" w:color="auto"/>
        <w:right w:val="none" w:sz="0" w:space="0" w:color="auto"/>
      </w:divBdr>
    </w:div>
    <w:div w:id="2009626534">
      <w:bodyDiv w:val="1"/>
      <w:marLeft w:val="0"/>
      <w:marRight w:val="0"/>
      <w:marTop w:val="0"/>
      <w:marBottom w:val="0"/>
      <w:divBdr>
        <w:top w:val="none" w:sz="0" w:space="0" w:color="auto"/>
        <w:left w:val="none" w:sz="0" w:space="0" w:color="auto"/>
        <w:bottom w:val="none" w:sz="0" w:space="0" w:color="auto"/>
        <w:right w:val="none" w:sz="0" w:space="0" w:color="auto"/>
      </w:divBdr>
    </w:div>
    <w:div w:id="2026714371">
      <w:bodyDiv w:val="1"/>
      <w:marLeft w:val="0"/>
      <w:marRight w:val="0"/>
      <w:marTop w:val="0"/>
      <w:marBottom w:val="0"/>
      <w:divBdr>
        <w:top w:val="none" w:sz="0" w:space="0" w:color="auto"/>
        <w:left w:val="none" w:sz="0" w:space="0" w:color="auto"/>
        <w:bottom w:val="none" w:sz="0" w:space="0" w:color="auto"/>
        <w:right w:val="none" w:sz="0" w:space="0" w:color="auto"/>
      </w:divBdr>
    </w:div>
    <w:div w:id="2028555857">
      <w:bodyDiv w:val="1"/>
      <w:marLeft w:val="0"/>
      <w:marRight w:val="0"/>
      <w:marTop w:val="0"/>
      <w:marBottom w:val="0"/>
      <w:divBdr>
        <w:top w:val="none" w:sz="0" w:space="0" w:color="auto"/>
        <w:left w:val="none" w:sz="0" w:space="0" w:color="auto"/>
        <w:bottom w:val="none" w:sz="0" w:space="0" w:color="auto"/>
        <w:right w:val="none" w:sz="0" w:space="0" w:color="auto"/>
      </w:divBdr>
    </w:div>
    <w:div w:id="2028872930">
      <w:bodyDiv w:val="1"/>
      <w:marLeft w:val="0"/>
      <w:marRight w:val="0"/>
      <w:marTop w:val="0"/>
      <w:marBottom w:val="0"/>
      <w:divBdr>
        <w:top w:val="none" w:sz="0" w:space="0" w:color="auto"/>
        <w:left w:val="none" w:sz="0" w:space="0" w:color="auto"/>
        <w:bottom w:val="none" w:sz="0" w:space="0" w:color="auto"/>
        <w:right w:val="none" w:sz="0" w:space="0" w:color="auto"/>
      </w:divBdr>
    </w:div>
    <w:div w:id="2030837192">
      <w:bodyDiv w:val="1"/>
      <w:marLeft w:val="0"/>
      <w:marRight w:val="0"/>
      <w:marTop w:val="0"/>
      <w:marBottom w:val="0"/>
      <w:divBdr>
        <w:top w:val="none" w:sz="0" w:space="0" w:color="auto"/>
        <w:left w:val="none" w:sz="0" w:space="0" w:color="auto"/>
        <w:bottom w:val="none" w:sz="0" w:space="0" w:color="auto"/>
        <w:right w:val="none" w:sz="0" w:space="0" w:color="auto"/>
      </w:divBdr>
    </w:div>
    <w:div w:id="2041472027">
      <w:bodyDiv w:val="1"/>
      <w:marLeft w:val="0"/>
      <w:marRight w:val="0"/>
      <w:marTop w:val="0"/>
      <w:marBottom w:val="0"/>
      <w:divBdr>
        <w:top w:val="none" w:sz="0" w:space="0" w:color="auto"/>
        <w:left w:val="none" w:sz="0" w:space="0" w:color="auto"/>
        <w:bottom w:val="none" w:sz="0" w:space="0" w:color="auto"/>
        <w:right w:val="none" w:sz="0" w:space="0" w:color="auto"/>
      </w:divBdr>
    </w:div>
    <w:div w:id="2053454274">
      <w:bodyDiv w:val="1"/>
      <w:marLeft w:val="0"/>
      <w:marRight w:val="0"/>
      <w:marTop w:val="0"/>
      <w:marBottom w:val="0"/>
      <w:divBdr>
        <w:top w:val="none" w:sz="0" w:space="0" w:color="auto"/>
        <w:left w:val="none" w:sz="0" w:space="0" w:color="auto"/>
        <w:bottom w:val="none" w:sz="0" w:space="0" w:color="auto"/>
        <w:right w:val="none" w:sz="0" w:space="0" w:color="auto"/>
      </w:divBdr>
    </w:div>
    <w:div w:id="2060205944">
      <w:bodyDiv w:val="1"/>
      <w:marLeft w:val="0"/>
      <w:marRight w:val="0"/>
      <w:marTop w:val="0"/>
      <w:marBottom w:val="0"/>
      <w:divBdr>
        <w:top w:val="none" w:sz="0" w:space="0" w:color="auto"/>
        <w:left w:val="none" w:sz="0" w:space="0" w:color="auto"/>
        <w:bottom w:val="none" w:sz="0" w:space="0" w:color="auto"/>
        <w:right w:val="none" w:sz="0" w:space="0" w:color="auto"/>
      </w:divBdr>
    </w:div>
    <w:div w:id="2095470183">
      <w:bodyDiv w:val="1"/>
      <w:marLeft w:val="0"/>
      <w:marRight w:val="0"/>
      <w:marTop w:val="0"/>
      <w:marBottom w:val="0"/>
      <w:divBdr>
        <w:top w:val="none" w:sz="0" w:space="0" w:color="auto"/>
        <w:left w:val="none" w:sz="0" w:space="0" w:color="auto"/>
        <w:bottom w:val="none" w:sz="0" w:space="0" w:color="auto"/>
        <w:right w:val="none" w:sz="0" w:space="0" w:color="auto"/>
      </w:divBdr>
    </w:div>
    <w:div w:id="2098403269">
      <w:bodyDiv w:val="1"/>
      <w:marLeft w:val="0"/>
      <w:marRight w:val="0"/>
      <w:marTop w:val="0"/>
      <w:marBottom w:val="0"/>
      <w:divBdr>
        <w:top w:val="none" w:sz="0" w:space="0" w:color="auto"/>
        <w:left w:val="none" w:sz="0" w:space="0" w:color="auto"/>
        <w:bottom w:val="none" w:sz="0" w:space="0" w:color="auto"/>
        <w:right w:val="none" w:sz="0" w:space="0" w:color="auto"/>
      </w:divBdr>
    </w:div>
    <w:div w:id="2098475324">
      <w:bodyDiv w:val="1"/>
      <w:marLeft w:val="0"/>
      <w:marRight w:val="0"/>
      <w:marTop w:val="0"/>
      <w:marBottom w:val="0"/>
      <w:divBdr>
        <w:top w:val="none" w:sz="0" w:space="0" w:color="auto"/>
        <w:left w:val="none" w:sz="0" w:space="0" w:color="auto"/>
        <w:bottom w:val="none" w:sz="0" w:space="0" w:color="auto"/>
        <w:right w:val="none" w:sz="0" w:space="0" w:color="auto"/>
      </w:divBdr>
    </w:div>
    <w:div w:id="2099785373">
      <w:bodyDiv w:val="1"/>
      <w:marLeft w:val="0"/>
      <w:marRight w:val="0"/>
      <w:marTop w:val="0"/>
      <w:marBottom w:val="0"/>
      <w:divBdr>
        <w:top w:val="none" w:sz="0" w:space="0" w:color="auto"/>
        <w:left w:val="none" w:sz="0" w:space="0" w:color="auto"/>
        <w:bottom w:val="none" w:sz="0" w:space="0" w:color="auto"/>
        <w:right w:val="none" w:sz="0" w:space="0" w:color="auto"/>
      </w:divBdr>
    </w:div>
    <w:div w:id="2114350935">
      <w:bodyDiv w:val="1"/>
      <w:marLeft w:val="0"/>
      <w:marRight w:val="0"/>
      <w:marTop w:val="0"/>
      <w:marBottom w:val="0"/>
      <w:divBdr>
        <w:top w:val="none" w:sz="0" w:space="0" w:color="auto"/>
        <w:left w:val="none" w:sz="0" w:space="0" w:color="auto"/>
        <w:bottom w:val="none" w:sz="0" w:space="0" w:color="auto"/>
        <w:right w:val="none" w:sz="0" w:space="0" w:color="auto"/>
      </w:divBdr>
    </w:div>
    <w:div w:id="2120296592">
      <w:bodyDiv w:val="1"/>
      <w:marLeft w:val="0"/>
      <w:marRight w:val="0"/>
      <w:marTop w:val="0"/>
      <w:marBottom w:val="0"/>
      <w:divBdr>
        <w:top w:val="none" w:sz="0" w:space="0" w:color="auto"/>
        <w:left w:val="none" w:sz="0" w:space="0" w:color="auto"/>
        <w:bottom w:val="none" w:sz="0" w:space="0" w:color="auto"/>
        <w:right w:val="none" w:sz="0" w:space="0" w:color="auto"/>
      </w:divBdr>
    </w:div>
    <w:div w:id="2120752735">
      <w:bodyDiv w:val="1"/>
      <w:marLeft w:val="0"/>
      <w:marRight w:val="0"/>
      <w:marTop w:val="0"/>
      <w:marBottom w:val="0"/>
      <w:divBdr>
        <w:top w:val="none" w:sz="0" w:space="0" w:color="auto"/>
        <w:left w:val="none" w:sz="0" w:space="0" w:color="auto"/>
        <w:bottom w:val="none" w:sz="0" w:space="0" w:color="auto"/>
        <w:right w:val="none" w:sz="0" w:space="0" w:color="auto"/>
      </w:divBdr>
    </w:div>
    <w:div w:id="2123452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yperlink" Target="https://www.ato.gov.au/law/view/document?DocID=COG/PCG20172/NAT/ATO/00001" TargetMode="External"/><Relationship Id="rId21" Type="http://schemas.openxmlformats.org/officeDocument/2006/relationships/hyperlink" Target="https://www.ato.gov.au/Calculators-and-tools/Loss-carry-back-tax-offset-tool/" TargetMode="External"/><Relationship Id="rId22" Type="http://schemas.openxmlformats.org/officeDocument/2006/relationships/hyperlink" Target="https://www.ato.gov.au/Tax-professionals/Newsroom/Your-practice/Small-business-capital-gains-tax-concessions/" TargetMode="External"/><Relationship Id="rId23" Type="http://schemas.openxmlformats.org/officeDocument/2006/relationships/hyperlink" Target="https://www.ato.gov.au/law/view/document?DocID=AFS/VACC_INC-COVID-19" TargetMode="External"/><Relationship Id="rId24" Type="http://schemas.openxmlformats.org/officeDocument/2006/relationships/hyperlink" Target="https://www.legislation.gov.au/Details/C2021G00864" TargetMode="External"/><Relationship Id="rId25" Type="http://schemas.openxmlformats.org/officeDocument/2006/relationships/hyperlink" Target="https://www.ato.gov.au/law/view/document?DocID=PSR/PS20213/NAT/ATO/00001" TargetMode="External"/><Relationship Id="rId26" Type="http://schemas.openxmlformats.org/officeDocument/2006/relationships/hyperlink" Target="https://www.ato.gov.au/law/view/document?DocID=GSD/GSTD20212/NAT/ATO/00001" TargetMode="External"/><Relationship Id="rId27" Type="http://schemas.openxmlformats.org/officeDocument/2006/relationships/header" Target="header1.xml"/><Relationship Id="rId28" Type="http://schemas.openxmlformats.org/officeDocument/2006/relationships/footer" Target="footer1.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jpeg"/><Relationship Id="rId13" Type="http://schemas.openxmlformats.org/officeDocument/2006/relationships/hyperlink" Target="https://www.aph.gov.au/Parliamentary_Business/Bills_Legislation/Bills_Search_Results/Result?bId=r6742" TargetMode="External"/><Relationship Id="rId14" Type="http://schemas.openxmlformats.org/officeDocument/2006/relationships/hyperlink" Target="https://treasury.gov.au/consultation/c2021-213422" TargetMode="External"/><Relationship Id="rId15" Type="http://schemas.openxmlformats.org/officeDocument/2006/relationships/hyperlink" Target="https://treasury.gov.au/consultation/c2021-226955" TargetMode="External"/><Relationship Id="rId16" Type="http://schemas.openxmlformats.org/officeDocument/2006/relationships/hyperlink" Target="https://www.oecd-ilibrary.org/sites/66c5ac2c-en/1/3/2/2/index.html?itemId=/content/publication/66c5ac2c-en&amp;_csp_=9b4ecb1aafc11518f34da944ee244a5b&amp;itemIGO=oecd&amp;itemContentType=book" TargetMode="External"/><Relationship Id="rId17" Type="http://schemas.openxmlformats.org/officeDocument/2006/relationships/hyperlink" Target="https://www.oecd-ilibrary.org/sites/66c5ac2c-en/index.html?itemId=/content/publication/66c5ac2c-en&amp;_csp_=9b4ecb1aafc11518f34da944ee244a5b&amp;itemIGO=oecd&amp;itemContentType=book" TargetMode="External"/><Relationship Id="rId18" Type="http://schemas.openxmlformats.org/officeDocument/2006/relationships/hyperlink" Target="https://www.ato.gov.au/Business/Large-business/Compliance-and-governance/Reportable-tax-positions/Findings-report-Reportable-tax-position-schedule-Category-C-disclosures/" TargetMode="External"/><Relationship Id="rId19" Type="http://schemas.openxmlformats.org/officeDocument/2006/relationships/hyperlink" Target="https://www.ato.gov.au/Business/Business-bulletins-newsroom/Tax-Time-and-reporting/CBC-reporting-lodgment-deferral-for-December-balancers/"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B98C71D694EB4BBBA15094FD1AD051" ma:contentTypeVersion="13" ma:contentTypeDescription="Create a new document." ma:contentTypeScope="" ma:versionID="92f0e33cb3c650b6e61c9fc18362efd7">
  <xsd:schema xmlns:xsd="http://www.w3.org/2001/XMLSchema" xmlns:xs="http://www.w3.org/2001/XMLSchema" xmlns:p="http://schemas.microsoft.com/office/2006/metadata/properties" xmlns:ns2="aa4cc4f8-3a58-403a-80d7-b7c340361a31" xmlns:ns3="f34112d6-b1a2-4903-ac37-bbc58bde7988" targetNamespace="http://schemas.microsoft.com/office/2006/metadata/properties" ma:root="true" ma:fieldsID="78b10cb4077d56d760bf84055e4729ef" ns2:_="" ns3:_="">
    <xsd:import namespace="aa4cc4f8-3a58-403a-80d7-b7c340361a31"/>
    <xsd:import namespace="f34112d6-b1a2-4903-ac37-bbc58bde79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cc4f8-3a58-403a-80d7-b7c340361a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4112d6-b1a2-4903-ac37-bbc58bde798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D4D1F-23C1-43FF-9236-3D0AFFD95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cc4f8-3a58-403a-80d7-b7c340361a31"/>
    <ds:schemaRef ds:uri="f34112d6-b1a2-4903-ac37-bbc58bde7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123DFA-229F-4AC4-8234-9FB81764484F}">
  <ds:schemaRefs>
    <ds:schemaRef ds:uri="http://www.w3.org/XML/1998/namespac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f34112d6-b1a2-4903-ac37-bbc58bde7988"/>
    <ds:schemaRef ds:uri="aa4cc4f8-3a58-403a-80d7-b7c340361a31"/>
    <ds:schemaRef ds:uri="http://purl.org/dc/dcmitype/"/>
  </ds:schemaRefs>
</ds:datastoreItem>
</file>

<file path=customXml/itemProps3.xml><?xml version="1.0" encoding="utf-8"?>
<ds:datastoreItem xmlns:ds="http://schemas.openxmlformats.org/officeDocument/2006/customXml" ds:itemID="{B18CC3DF-CD98-4D95-B53C-4751F64B82F9}">
  <ds:schemaRefs>
    <ds:schemaRef ds:uri="http://schemas.microsoft.com/sharepoint/v3/contenttype/forms"/>
  </ds:schemaRefs>
</ds:datastoreItem>
</file>

<file path=customXml/itemProps4.xml><?xml version="1.0" encoding="utf-8"?>
<ds:datastoreItem xmlns:ds="http://schemas.openxmlformats.org/officeDocument/2006/customXml" ds:itemID="{F39BA78B-EA5C-6244-8DA5-0029BF8F7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4003</Words>
  <Characters>22822</Characters>
  <Application>Microsoft Macintosh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26772</CharactersWithSpaces>
  <SharedDoc>false</SharedDoc>
  <HLinks>
    <vt:vector size="60" baseType="variant">
      <vt:variant>
        <vt:i4>1048650</vt:i4>
      </vt:variant>
      <vt:variant>
        <vt:i4>27</vt:i4>
      </vt:variant>
      <vt:variant>
        <vt:i4>0</vt:i4>
      </vt:variant>
      <vt:variant>
        <vt:i4>5</vt:i4>
      </vt:variant>
      <vt:variant>
        <vt:lpwstr>https://www.ato.gov.au/law/view/document?DocID=PRR/PR202111/NAT/ATO/00001</vt:lpwstr>
      </vt:variant>
      <vt:variant>
        <vt:lpwstr/>
      </vt:variant>
      <vt:variant>
        <vt:i4>1048651</vt:i4>
      </vt:variant>
      <vt:variant>
        <vt:i4>24</vt:i4>
      </vt:variant>
      <vt:variant>
        <vt:i4>0</vt:i4>
      </vt:variant>
      <vt:variant>
        <vt:i4>5</vt:i4>
      </vt:variant>
      <vt:variant>
        <vt:lpwstr>https://www.ato.gov.au/law/view/document?DocID=PRR/PR202110/NAT/ATO/00001</vt:lpwstr>
      </vt:variant>
      <vt:variant>
        <vt:lpwstr/>
      </vt:variant>
      <vt:variant>
        <vt:i4>1507411</vt:i4>
      </vt:variant>
      <vt:variant>
        <vt:i4>21</vt:i4>
      </vt:variant>
      <vt:variant>
        <vt:i4>0</vt:i4>
      </vt:variant>
      <vt:variant>
        <vt:i4>5</vt:i4>
      </vt:variant>
      <vt:variant>
        <vt:lpwstr>https://www.ato.gov.au/law/view/document?DocID=CLR/CR202166/NAT/ATO/00001</vt:lpwstr>
      </vt:variant>
      <vt:variant>
        <vt:lpwstr/>
      </vt:variant>
      <vt:variant>
        <vt:i4>1507408</vt:i4>
      </vt:variant>
      <vt:variant>
        <vt:i4>18</vt:i4>
      </vt:variant>
      <vt:variant>
        <vt:i4>0</vt:i4>
      </vt:variant>
      <vt:variant>
        <vt:i4>5</vt:i4>
      </vt:variant>
      <vt:variant>
        <vt:lpwstr>https://www.ato.gov.au/law/view/document?DocID=CLR/CR202165/NAT/ATO/00001</vt:lpwstr>
      </vt:variant>
      <vt:variant>
        <vt:lpwstr/>
      </vt:variant>
      <vt:variant>
        <vt:i4>1507409</vt:i4>
      </vt:variant>
      <vt:variant>
        <vt:i4>15</vt:i4>
      </vt:variant>
      <vt:variant>
        <vt:i4>0</vt:i4>
      </vt:variant>
      <vt:variant>
        <vt:i4>5</vt:i4>
      </vt:variant>
      <vt:variant>
        <vt:lpwstr>https://www.ato.gov.au/law/view/document?DocID=CLR/CR202164/NAT/ATO/00001</vt:lpwstr>
      </vt:variant>
      <vt:variant>
        <vt:lpwstr/>
      </vt:variant>
      <vt:variant>
        <vt:i4>1507414</vt:i4>
      </vt:variant>
      <vt:variant>
        <vt:i4>12</vt:i4>
      </vt:variant>
      <vt:variant>
        <vt:i4>0</vt:i4>
      </vt:variant>
      <vt:variant>
        <vt:i4>5</vt:i4>
      </vt:variant>
      <vt:variant>
        <vt:lpwstr>https://www.ato.gov.au/law/view/document?DocID=CLR/CR202163/NAT/ATO/00001</vt:lpwstr>
      </vt:variant>
      <vt:variant>
        <vt:lpwstr/>
      </vt:variant>
      <vt:variant>
        <vt:i4>1507415</vt:i4>
      </vt:variant>
      <vt:variant>
        <vt:i4>9</vt:i4>
      </vt:variant>
      <vt:variant>
        <vt:i4>0</vt:i4>
      </vt:variant>
      <vt:variant>
        <vt:i4>5</vt:i4>
      </vt:variant>
      <vt:variant>
        <vt:lpwstr>https://www.ato.gov.au/law/view/document?DocID=CLR/CR202162/NAT/ATO/00001</vt:lpwstr>
      </vt:variant>
      <vt:variant>
        <vt:lpwstr/>
      </vt:variant>
      <vt:variant>
        <vt:i4>1507412</vt:i4>
      </vt:variant>
      <vt:variant>
        <vt:i4>6</vt:i4>
      </vt:variant>
      <vt:variant>
        <vt:i4>0</vt:i4>
      </vt:variant>
      <vt:variant>
        <vt:i4>5</vt:i4>
      </vt:variant>
      <vt:variant>
        <vt:lpwstr>https://www.ato.gov.au/law/view/document?DocID=CLR/CR202161/NAT/ATO/00001</vt:lpwstr>
      </vt:variant>
      <vt:variant>
        <vt:lpwstr/>
      </vt:variant>
      <vt:variant>
        <vt:i4>1507413</vt:i4>
      </vt:variant>
      <vt:variant>
        <vt:i4>3</vt:i4>
      </vt:variant>
      <vt:variant>
        <vt:i4>0</vt:i4>
      </vt:variant>
      <vt:variant>
        <vt:i4>5</vt:i4>
      </vt:variant>
      <vt:variant>
        <vt:lpwstr>https://www.ato.gov.au/law/view/document?DocID=CLR/CR202160/NAT/ATO/00001</vt:lpwstr>
      </vt:variant>
      <vt:variant>
        <vt:lpwstr/>
      </vt:variant>
      <vt:variant>
        <vt:i4>1310812</vt:i4>
      </vt:variant>
      <vt:variant>
        <vt:i4>0</vt:i4>
      </vt:variant>
      <vt:variant>
        <vt:i4>0</vt:i4>
      </vt:variant>
      <vt:variant>
        <vt:i4>5</vt:i4>
      </vt:variant>
      <vt:variant>
        <vt:lpwstr>https://www.ato.gov.au/law/view/document?DocID=CLR/CR202159/NAT/ATO/00001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shenny.yee</dc:creator>
  <cp:lastModifiedBy>Krissy Bates</cp:lastModifiedBy>
  <cp:revision>3</cp:revision>
  <dcterms:created xsi:type="dcterms:W3CDTF">2021-12-12T23:28:00Z</dcterms:created>
  <dcterms:modified xsi:type="dcterms:W3CDTF">2021-12-13T00:44:00Z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2020-10-19T00:00:00Z</vt:filetime>
  </property>
  <property fmtid="{D5CDD505-2E9C-101B-9397-08002B2CF9AE}" pid="3" name="Creator">
    <vt:lpwstr>Adobe InDesign 14.0 (Windows)</vt:lpwstr>
  </property>
  <property fmtid="{D5CDD505-2E9C-101B-9397-08002B2CF9AE}" pid="4" name="LastSaved">
    <vt:filetime>2020-10-27T00:00:00Z</vt:filetime>
  </property>
  <property fmtid="{D5CDD505-2E9C-101B-9397-08002B2CF9AE}" pid="5" name="ContentTypeId">
    <vt:lpwstr>0x0101001EB98C71D694EB4BBBA15094FD1AD051</vt:lpwstr>
  </property>
</Properties>
</file>